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FCF59" w14:textId="270269F5" w:rsidR="00DE042B" w:rsidRPr="004C1EE5" w:rsidRDefault="00DE042B" w:rsidP="00DE042B">
      <w:pPr>
        <w:pStyle w:val="3GPPHeader"/>
        <w:rPr>
          <w:highlight w:val="yellow"/>
          <w:lang w:val="en-US"/>
        </w:rPr>
      </w:pPr>
      <w:r w:rsidRPr="004C1EE5">
        <w:rPr>
          <w:lang w:val="en-US"/>
        </w:rPr>
        <w:t>3GPP TSG-RAN WG1 #88</w:t>
      </w:r>
      <w:r w:rsidRPr="004C1EE5">
        <w:rPr>
          <w:lang w:val="en-US"/>
        </w:rPr>
        <w:tab/>
      </w:r>
      <w:r w:rsidR="00D3636F">
        <w:rPr>
          <w:color w:val="000000"/>
        </w:rPr>
        <w:t>R1-1702362</w:t>
      </w:r>
    </w:p>
    <w:p w14:paraId="5772547C" w14:textId="77777777" w:rsidR="00DE042B" w:rsidRDefault="00DE042B" w:rsidP="00DE042B">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1F55F6CD" w14:textId="77777777" w:rsidR="004D4B4A" w:rsidRPr="00067A4F" w:rsidRDefault="004D4B4A" w:rsidP="00EA7BAE">
      <w:pPr>
        <w:pStyle w:val="Header"/>
      </w:pPr>
    </w:p>
    <w:p w14:paraId="3FE9DBEE"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9A721EA" w14:textId="424AC068" w:rsidR="00EA7BAE" w:rsidRPr="001D2394" w:rsidRDefault="00EA7BAE" w:rsidP="00EA7BAE">
      <w:pPr>
        <w:pStyle w:val="Header"/>
        <w:tabs>
          <w:tab w:val="clear" w:pos="4536"/>
          <w:tab w:val="left" w:pos="1800"/>
        </w:tabs>
      </w:pPr>
      <w:r w:rsidRPr="009D2B97">
        <w:t>Title:</w:t>
      </w:r>
      <w:bookmarkStart w:id="0" w:name="Title"/>
      <w:bookmarkEnd w:id="0"/>
      <w:r w:rsidRPr="009D2B97">
        <w:tab/>
      </w:r>
      <w:r w:rsidR="00B87BC0">
        <w:t>Performance of Advanced CSI with Power Limitation</w:t>
      </w:r>
    </w:p>
    <w:p w14:paraId="6BCCC96C" w14:textId="3D040361" w:rsidR="004E3F86" w:rsidRPr="00C0552E" w:rsidRDefault="00EA7BAE" w:rsidP="00F508D1">
      <w:pPr>
        <w:pStyle w:val="Header"/>
        <w:tabs>
          <w:tab w:val="clear" w:pos="4536"/>
          <w:tab w:val="clear" w:pos="9072"/>
          <w:tab w:val="left" w:pos="1800"/>
          <w:tab w:val="center" w:pos="4703"/>
        </w:tabs>
      </w:pPr>
      <w:r w:rsidRPr="00C0552E">
        <w:t>Agenda Item:</w:t>
      </w:r>
      <w:bookmarkStart w:id="1" w:name="Source"/>
      <w:bookmarkEnd w:id="1"/>
      <w:r w:rsidRPr="00C0552E">
        <w:tab/>
      </w:r>
      <w:r w:rsidR="00003BEF">
        <w:t>7.2.2.8</w:t>
      </w:r>
    </w:p>
    <w:p w14:paraId="2A583603"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151CDBA5" w14:textId="77777777" w:rsidR="00795DB8" w:rsidRPr="009D2B97" w:rsidRDefault="00795DB8" w:rsidP="00EA7BAE">
      <w:pPr>
        <w:pBdr>
          <w:bottom w:val="single" w:sz="4" w:space="1" w:color="auto"/>
        </w:pBdr>
        <w:tabs>
          <w:tab w:val="left" w:pos="2552"/>
        </w:tabs>
      </w:pPr>
    </w:p>
    <w:p w14:paraId="0F231885" w14:textId="191A8461" w:rsidR="004E3F86" w:rsidRDefault="00AF1102" w:rsidP="00A60380">
      <w:pPr>
        <w:pStyle w:val="Heading1"/>
      </w:pPr>
      <w:r w:rsidRPr="003178F4">
        <w:t>Introduction</w:t>
      </w:r>
    </w:p>
    <w:p w14:paraId="7D222F60" w14:textId="33B78DC2" w:rsidR="00003BEF" w:rsidRDefault="00003BEF" w:rsidP="00B87BC0">
      <w:pPr>
        <w:pStyle w:val="BodyText"/>
        <w:ind w:left="432"/>
        <w:rPr>
          <w:lang w:eastAsia="ja-JP"/>
        </w:rPr>
      </w:pPr>
      <w:r>
        <w:t xml:space="preserve">In RAN1#87, a working assumption was made regarding the advanced CSI codebook proposed in </w:t>
      </w:r>
      <w:r>
        <w:fldChar w:fldCharType="begin"/>
      </w:r>
      <w:r>
        <w:instrText xml:space="preserve"> REF _Ref462761561 \r \h </w:instrText>
      </w:r>
      <w:r>
        <w:fldChar w:fldCharType="separate"/>
      </w:r>
      <w:r>
        <w:t>[1]</w:t>
      </w:r>
      <w:r>
        <w:fldChar w:fldCharType="end"/>
      </w:r>
      <w:r w:rsidR="0049370A">
        <w:t>.</w:t>
      </w:r>
    </w:p>
    <w:p w14:paraId="2DB0C061" w14:textId="0A8F24CE" w:rsidR="00003BEF" w:rsidRPr="00963D3A" w:rsidRDefault="0049370A" w:rsidP="00003BEF">
      <w:pPr>
        <w:pStyle w:val="BodyText"/>
        <w:ind w:left="432"/>
      </w:pPr>
      <w:r>
        <w:t xml:space="preserve">In this contribution, we present evaluation results comparing the Rel-14 advanced CSI codebook, according to the working assumption, with a Rel-13 baseline. As the advanced CSI codebook contains non-constant modulus precoders, we also assess the </w:t>
      </w:r>
      <w:r w:rsidR="00183E49">
        <w:t>impact of per-TXRU power limitation.</w:t>
      </w:r>
    </w:p>
    <w:p w14:paraId="49B338BA" w14:textId="3EA261E5" w:rsidR="008B5850" w:rsidRDefault="00B87BC0" w:rsidP="00B261C4">
      <w:pPr>
        <w:pStyle w:val="Heading1"/>
        <w:rPr>
          <w:lang w:eastAsia="ja-JP"/>
        </w:rPr>
      </w:pPr>
      <w:bookmarkStart w:id="3" w:name="_Ref426729914"/>
      <w:r>
        <w:rPr>
          <w:lang w:eastAsia="ja-JP"/>
        </w:rPr>
        <w:t>Discussion</w:t>
      </w:r>
    </w:p>
    <w:p w14:paraId="76926BC6" w14:textId="22A7AF40" w:rsidR="00183E49" w:rsidRDefault="00D124C8" w:rsidP="00183E49">
      <w:pPr>
        <w:pStyle w:val="BodyText"/>
        <w:ind w:left="432"/>
        <w:rPr>
          <w:lang w:eastAsia="ja-JP"/>
        </w:rPr>
      </w:pPr>
      <w:r>
        <w:rPr>
          <w:lang w:eastAsia="ja-JP"/>
        </w:rPr>
        <w:t xml:space="preserve">In the advanced CSI codebook, precoders are created by linearly combining </w:t>
      </w:r>
      <w:r w:rsidR="002748EB">
        <w:rPr>
          <w:lang w:eastAsia="ja-JP"/>
        </w:rPr>
        <w:t xml:space="preserve">two </w:t>
      </w:r>
      <w:r>
        <w:rPr>
          <w:lang w:eastAsia="ja-JP"/>
        </w:rPr>
        <w:t>DFT vectors</w:t>
      </w:r>
      <w:r w:rsidR="002748EB">
        <w:rPr>
          <w:lang w:eastAsia="ja-JP"/>
        </w:rPr>
        <w:t xml:space="preserve"> </w:t>
      </w:r>
      <w:r w:rsidR="00F003AA">
        <w:rPr>
          <w:lang w:eastAsia="ja-JP"/>
        </w:rPr>
        <w:t>as for example:</w:t>
      </w:r>
    </w:p>
    <w:p w14:paraId="21563CE6" w14:textId="77777777" w:rsidR="00D124C8" w:rsidRPr="00DA05C6" w:rsidRDefault="00BA3742" w:rsidP="00D124C8">
      <w:pPr>
        <w:pStyle w:val="BodyText"/>
        <w:rPr>
          <w:rFonts w:eastAsiaTheme="minorEastAsia"/>
          <w:b/>
          <w:iCs/>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(1)</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2</m:t>
              </m:r>
            </m:sub>
            <m:sup>
              <m:r>
                <w:rPr>
                  <w:rFonts w:ascii="Cambria Math" w:hAnsi="Cambria Math"/>
                </w:rPr>
                <m:t>(1)</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d>
            <m:dPr>
              <m:begChr m:val="["/>
              <m:endChr m:val="]"/>
              <m:ctrlPr>
                <w:rPr>
                  <w:rFonts w:ascii="Cambria Math" w:hAnsi="Cambria Math"/>
                  <w:b/>
                  <w:i/>
                  <w:iCs/>
                  <w:lang w:val="en-CA"/>
                </w:rPr>
              </m:ctrlPr>
            </m:dPr>
            <m:e>
              <m:m>
                <m:mPr>
                  <m:mcs>
                    <m:mc>
                      <m:mcPr>
                        <m:count m:val="1"/>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mr>
              </m:m>
            </m:e>
          </m:d>
          <m:r>
            <m:rPr>
              <m:sty m:val="bi"/>
            </m:rPr>
            <w:rPr>
              <w:rFonts w:ascii="Cambria Math" w:hAnsi="Cambria Math"/>
              <w:lang w:val="en-CA"/>
            </w:rPr>
            <m:t>=</m:t>
          </m:r>
          <m:d>
            <m:dPr>
              <m:begChr m:val="["/>
              <m:endChr m:val="]"/>
              <m:ctrlPr>
                <w:rPr>
                  <w:rFonts w:ascii="Cambria Math" w:hAnsi="Cambria Math"/>
                  <w:b/>
                  <w:i/>
                  <w:iCs/>
                  <w:lang w:val="en-CA"/>
                </w:rPr>
              </m:ctrlPr>
            </m:dPr>
            <m:e>
              <m:eqArr>
                <m:eqArrPr>
                  <m:ctrlPr>
                    <w:rPr>
                      <w:rFonts w:ascii="Cambria Math" w:hAnsi="Cambria Math"/>
                      <w:b/>
                      <w:i/>
                      <w:iCs/>
                      <w:lang w:val="en-CA"/>
                    </w:rPr>
                  </m:ctrlPr>
                </m:eqArrPr>
                <m:e>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0,0</m:t>
                      </m:r>
                    </m:sub>
                  </m:sSub>
                </m:e>
                <m:e>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1,0</m:t>
                      </m:r>
                    </m:sub>
                  </m:sSub>
                </m:e>
              </m:eqArr>
            </m:e>
          </m:d>
        </m:oMath>
      </m:oMathPara>
    </w:p>
    <w:p w14:paraId="046B0F89" w14:textId="15FAFC86" w:rsidR="00D124C8" w:rsidRPr="00DA05C6" w:rsidRDefault="00BA3742" w:rsidP="00D124C8">
      <w:pPr>
        <w:pStyle w:val="BodyText"/>
        <w:jc w:val="center"/>
        <w:rPr>
          <w:rFonts w:eastAsiaTheme="minorEastAsia"/>
          <w:i/>
          <w:iCs/>
          <w:lang w:val="sv-SE"/>
        </w:rPr>
      </w:pPr>
      <m:oMathPara>
        <m:oMath>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r,0</m:t>
              </m:r>
            </m:sub>
          </m:sSub>
          <m:r>
            <m:rPr>
              <m:sty m:val="bi"/>
            </m:rPr>
            <w:rPr>
              <w:rFonts w:ascii="Cambria Math" w:hAnsi="Cambria Math"/>
              <w:lang w:val="sv-SE"/>
            </w:rPr>
            <m:t>=</m:t>
          </m:r>
          <m:nary>
            <m:naryPr>
              <m:chr m:val="∑"/>
              <m:limLoc m:val="undOvr"/>
              <m:ctrlPr>
                <w:rPr>
                  <w:rFonts w:ascii="Cambria Math" w:hAnsi="Cambria Math"/>
                  <w:b/>
                  <w:i/>
                  <w:iCs/>
                  <w:lang w:val="sv-SE"/>
                </w:rPr>
              </m:ctrlPr>
            </m:naryPr>
            <m:sub>
              <m:r>
                <w:rPr>
                  <w:rFonts w:ascii="Cambria Math" w:hAnsi="Cambria Math"/>
                  <w:lang w:val="sv-SE"/>
                </w:rPr>
                <m:t>i=0</m:t>
              </m:r>
            </m:sub>
            <m:sup>
              <m:r>
                <w:rPr>
                  <w:rFonts w:ascii="Cambria Math" w:hAnsi="Cambria Math"/>
                  <w:lang w:val="sv-SE"/>
                </w:rPr>
                <m:t>1</m:t>
              </m:r>
            </m:sup>
            <m:e>
              <m:sSub>
                <m:sSubPr>
                  <m:ctrlPr>
                    <w:rPr>
                      <w:rFonts w:ascii="Cambria Math" w:hAnsi="Cambria Math"/>
                      <w:b/>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I</m:t>
                      </m:r>
                    </m:e>
                    <m:sub>
                      <m:r>
                        <w:rPr>
                          <w:rFonts w:ascii="Cambria Math" w:hAnsi="Cambria Math"/>
                          <w:lang w:val="sv-SE"/>
                        </w:rPr>
                        <m:t>S</m:t>
                      </m:r>
                    </m:sub>
                  </m:sSub>
                  <m:r>
                    <w:rPr>
                      <w:rFonts w:ascii="Cambria Math" w:hAnsi="Cambria Math"/>
                      <w:lang w:val="sv-SE"/>
                    </w:rPr>
                    <m:t>(i)</m:t>
                  </m:r>
                </m:sub>
              </m:sSub>
              <m:r>
                <m:rPr>
                  <m:sty m:val="bi"/>
                </m:rPr>
                <w:rPr>
                  <w:rFonts w:ascii="Cambria Math" w:hAnsi="Cambria Math"/>
                  <w:lang w:val="sv-SE"/>
                </w:rPr>
                <m:t>⋅</m:t>
              </m:r>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i</m:t>
                      </m:r>
                    </m:sub>
                  </m:sSub>
                </m:e>
              </m:rad>
              <m:r>
                <m:rPr>
                  <m:sty m:val="bi"/>
                </m:rPr>
                <w:rPr>
                  <w:rFonts w:ascii="Cambria Math" w:hAnsi="Cambria Math"/>
                  <w:lang w:val="sv-SE"/>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r,0,i</m:t>
                  </m:r>
                </m:sub>
              </m:sSub>
            </m:e>
          </m:nary>
          <m:r>
            <m:rPr>
              <m:sty m:val="bi"/>
            </m:rPr>
            <w:rPr>
              <w:rFonts w:ascii="Cambria Math" w:eastAsiaTheme="minorEastAsia" w:hAnsi="Cambria Math"/>
              <w:lang w:val="sv-SE"/>
            </w:rPr>
            <m:t xml:space="preserve">, </m:t>
          </m:r>
          <m:r>
            <w:rPr>
              <w:rFonts w:ascii="Cambria Math" w:eastAsiaTheme="minorEastAsia" w:hAnsi="Cambria Math"/>
              <w:lang w:val="sv-SE"/>
            </w:rPr>
            <m:t>r=0,1.</m:t>
          </m:r>
        </m:oMath>
      </m:oMathPara>
    </w:p>
    <w:p w14:paraId="56582963" w14:textId="77777777" w:rsidR="00017E0D" w:rsidRDefault="002748EB" w:rsidP="00183E49">
      <w:pPr>
        <w:pStyle w:val="BodyText"/>
        <w:ind w:left="432"/>
        <w:rPr>
          <w:lang w:eastAsia="ja-JP"/>
        </w:rPr>
      </w:pPr>
      <w:r>
        <w:rPr>
          <w:lang w:eastAsia="ja-JP"/>
        </w:rPr>
        <w:t>This means that the constant modulus property of the Class A DFT codebook is broken for advanced CSI and, for a given TFRE, the antenna ports (and correspondingly the PAs) may have an unequal power loading.</w:t>
      </w:r>
      <w:r w:rsidR="00017E0D">
        <w:rPr>
          <w:lang w:eastAsia="ja-JP"/>
        </w:rPr>
        <w:t xml:space="preserve"> To avoid clipping each individual PA, the eNB should make a power backoff so that the power of the strongest PA does not overshoot, i.e. a per-TXRU rather than a sum-TXRU power constraint should be applied. The power constraint per port/PA of course applies in the time domain and is the sum over all frequencies and layers, so even if an individual per-layer precoder has a certain unfavorable power loading, it is not certain that the average power loading summed across frequencies and layers will be unfavorable. In fact, for larger bandwidths and MU ranks, the power loading across ports should become similar due to the central limit theorem. </w:t>
      </w:r>
    </w:p>
    <w:p w14:paraId="5B7B3968" w14:textId="479077CC" w:rsidR="00D124C8" w:rsidRDefault="00017E0D" w:rsidP="00183E49">
      <w:pPr>
        <w:pStyle w:val="BodyText"/>
        <w:ind w:left="432"/>
        <w:rPr>
          <w:lang w:eastAsia="ja-JP"/>
        </w:rPr>
      </w:pPr>
      <w:r>
        <w:rPr>
          <w:lang w:eastAsia="ja-JP"/>
        </w:rPr>
        <w:t xml:space="preserve">Another thing to consider is that the power utilization of the PAs is not perfect even if constant modulus codebook is applied, as </w:t>
      </w:r>
      <w:r w:rsidR="00A36FE5">
        <w:rPr>
          <w:lang w:eastAsia="ja-JP"/>
        </w:rPr>
        <w:t>frequency-selective precoding and high rank transmission (due to MU-MIMO) is used</w:t>
      </w:r>
      <w:r>
        <w:rPr>
          <w:lang w:eastAsia="ja-JP"/>
        </w:rPr>
        <w:t>,</w:t>
      </w:r>
      <w:r w:rsidR="00A36FE5">
        <w:rPr>
          <w:lang w:eastAsia="ja-JP"/>
        </w:rPr>
        <w:t xml:space="preserve"> and so</w:t>
      </w:r>
      <w:r>
        <w:rPr>
          <w:lang w:eastAsia="ja-JP"/>
        </w:rPr>
        <w:t>,</w:t>
      </w:r>
      <w:r w:rsidR="00A36FE5">
        <w:rPr>
          <w:lang w:eastAsia="ja-JP"/>
        </w:rPr>
        <w:t xml:space="preserve"> it is not clear if </w:t>
      </w:r>
      <w:r>
        <w:rPr>
          <w:lang w:eastAsia="ja-JP"/>
        </w:rPr>
        <w:t xml:space="preserve">the additional unequal power loading introduced by a non-constant modulus codebook will significantly impact performance. Furthermore, </w:t>
      </w:r>
      <w:r w:rsidR="00CF1CA9">
        <w:rPr>
          <w:lang w:eastAsia="ja-JP"/>
        </w:rPr>
        <w:t>most gains with MU-MIMO is found in dense urban scenarios, which are generally interference-limited rather than power-limited. Thus, the additional power backoff introduced may not necessarily have a significant impact on performance.</w:t>
      </w:r>
    </w:p>
    <w:p w14:paraId="0C50AAD9" w14:textId="061E7D68" w:rsidR="00CF1CA9" w:rsidRDefault="00CF1CA9" w:rsidP="00183E49">
      <w:pPr>
        <w:pStyle w:val="BodyText"/>
        <w:ind w:left="432"/>
        <w:rPr>
          <w:b/>
          <w:lang w:eastAsia="ja-JP"/>
        </w:rPr>
      </w:pPr>
      <w:r w:rsidRPr="00CF1CA9">
        <w:rPr>
          <w:b/>
          <w:lang w:eastAsia="ja-JP"/>
        </w:rPr>
        <w:t>Observations:</w:t>
      </w:r>
    </w:p>
    <w:p w14:paraId="5ABDAC1D" w14:textId="44D201B0" w:rsidR="00CF1CA9" w:rsidRPr="00CF1CA9" w:rsidRDefault="00CF1CA9" w:rsidP="00CF1CA9">
      <w:pPr>
        <w:pStyle w:val="BodyText"/>
        <w:numPr>
          <w:ilvl w:val="0"/>
          <w:numId w:val="42"/>
        </w:numPr>
        <w:rPr>
          <w:b/>
          <w:lang w:eastAsia="ja-JP"/>
        </w:rPr>
      </w:pPr>
      <w:r>
        <w:rPr>
          <w:lang w:eastAsia="ja-JP"/>
        </w:rPr>
        <w:t>The non-constant modulus property of the Rel-14 codebook may lead to unequal power loading of antenna ports, requiring eNB to make a power backoff to avoid PA clipping</w:t>
      </w:r>
    </w:p>
    <w:p w14:paraId="74964B41" w14:textId="350E0874" w:rsidR="00CF1CA9" w:rsidRPr="00CF1CA9" w:rsidRDefault="00CF1CA9" w:rsidP="00CF1CA9">
      <w:pPr>
        <w:pStyle w:val="BodyText"/>
        <w:numPr>
          <w:ilvl w:val="1"/>
          <w:numId w:val="42"/>
        </w:numPr>
        <w:rPr>
          <w:b/>
          <w:lang w:eastAsia="ja-JP"/>
        </w:rPr>
      </w:pPr>
      <w:r>
        <w:rPr>
          <w:lang w:eastAsia="ja-JP"/>
        </w:rPr>
        <w:t>However, it is not certain that this will have a significant performance impact</w:t>
      </w:r>
      <w:r>
        <w:rPr>
          <w:lang w:eastAsia="ja-JP"/>
        </w:rPr>
        <w:tab/>
      </w:r>
    </w:p>
    <w:p w14:paraId="0DB1D022" w14:textId="4B906144" w:rsidR="00B87BC0" w:rsidRDefault="00B87BC0" w:rsidP="00B87BC0">
      <w:pPr>
        <w:pStyle w:val="Heading1"/>
        <w:rPr>
          <w:lang w:eastAsia="ja-JP"/>
        </w:rPr>
      </w:pPr>
      <w:r>
        <w:rPr>
          <w:lang w:eastAsia="ja-JP"/>
        </w:rPr>
        <w:t>Simulation results</w:t>
      </w:r>
    </w:p>
    <w:p w14:paraId="2DB575C1" w14:textId="2BA24FE4" w:rsidR="00A36FE5" w:rsidRPr="00E80064" w:rsidRDefault="00CF1CA9" w:rsidP="00A36FE5">
      <w:pPr>
        <w:pStyle w:val="BodyText"/>
        <w:ind w:left="432"/>
        <w:rPr>
          <w:lang w:eastAsia="ja-JP"/>
        </w:rPr>
      </w:pPr>
      <w:r>
        <w:rPr>
          <w:lang w:eastAsia="ja-JP"/>
        </w:rPr>
        <w:t xml:space="preserve">In this section we present evaluation results comparing sum-TXRU and per-TXRU power constraint when using the Rel-14 advanced CSI codebook. </w:t>
      </w:r>
      <w:r w:rsidR="00A36FE5" w:rsidRPr="008F5FBD">
        <w:rPr>
          <w:lang w:eastAsia="ja-JP"/>
        </w:rPr>
        <w:t>The simulations are performed in 3GPP 3D UMi with an 8x4 cross-polarized antenna array with</w:t>
      </w:r>
      <w:r w:rsidR="00F003AA">
        <w:rPr>
          <w:lang w:eastAsia="ja-JP"/>
        </w:rPr>
        <w:t xml:space="preserve"> a </w:t>
      </w:r>
      <w:r w:rsidR="00A36FE5" w:rsidRPr="008F5FBD">
        <w:rPr>
          <w:lang w:eastAsia="ja-JP"/>
        </w:rPr>
        <w:t>4x1</w:t>
      </w:r>
      <w:r w:rsidR="00A36FE5">
        <w:rPr>
          <w:lang w:eastAsia="ja-JP"/>
        </w:rPr>
        <w:t xml:space="preserve"> </w:t>
      </w:r>
      <w:r w:rsidR="00A36FE5" w:rsidRPr="001C5E5B">
        <w:rPr>
          <w:lang w:eastAsia="ja-JP"/>
        </w:rPr>
        <w:t xml:space="preserve">subarray virtualization for </w:t>
      </w:r>
      <w:r w:rsidR="00A36FE5">
        <w:rPr>
          <w:lang w:eastAsia="ja-JP"/>
        </w:rPr>
        <w:t xml:space="preserve">16 </w:t>
      </w:r>
      <w:r w:rsidR="00A36FE5" w:rsidRPr="001C5E5B">
        <w:rPr>
          <w:lang w:eastAsia="ja-JP"/>
        </w:rPr>
        <w:t xml:space="preserve">antenna ports using the 3GPP FTP-1 traffic model with 100 kB packet size. The UEs are equipped with 2 RX antennas and dynamic rank adaptation as well as dynamic SU/MU-switching is used. </w:t>
      </w:r>
      <w:r w:rsidR="00A36FE5">
        <w:rPr>
          <w:lang w:eastAsia="ja-JP"/>
        </w:rPr>
        <w:t>A</w:t>
      </w:r>
      <w:r w:rsidR="00A36FE5" w:rsidRPr="001C5E5B">
        <w:rPr>
          <w:lang w:eastAsia="ja-JP"/>
        </w:rPr>
        <w:t xml:space="preserve">dditional SLNR processing of the reported precoders are used to suppress MU interference. Remaining simulation assumptions are presented in the Appendix. </w:t>
      </w:r>
      <w:r w:rsidR="00A36FE5">
        <w:rPr>
          <w:lang w:eastAsia="ja-JP"/>
        </w:rPr>
        <w:t>The baseline system uses the Class A codebook.</w:t>
      </w:r>
    </w:p>
    <w:p w14:paraId="08F15779" w14:textId="77777777" w:rsidR="00A36FE5" w:rsidRPr="00A36FE5" w:rsidRDefault="00A36FE5" w:rsidP="00A36FE5">
      <w:pPr>
        <w:pStyle w:val="BodyText"/>
        <w:rPr>
          <w:lang w:eastAsia="ja-JP"/>
        </w:rPr>
      </w:pPr>
    </w:p>
    <w:p w14:paraId="1A79686A" w14:textId="77777777" w:rsidR="008F5A78" w:rsidRPr="008F5A78" w:rsidRDefault="008F5A78" w:rsidP="008F5A78">
      <w:pPr>
        <w:pStyle w:val="BodyText"/>
        <w:rPr>
          <w:lang w:eastAsia="ja-JP"/>
        </w:rPr>
      </w:pPr>
    </w:p>
    <w:p w14:paraId="1E5A272E" w14:textId="314AA731" w:rsidR="008F5A78" w:rsidRPr="008F5A78" w:rsidRDefault="008F5A78" w:rsidP="008F5A78">
      <w:pPr>
        <w:pStyle w:val="Caption"/>
        <w:keepNext/>
        <w:ind w:left="1304"/>
        <w:rPr>
          <w:lang w:val="en-US"/>
        </w:rPr>
      </w:pPr>
      <w:r w:rsidRPr="008F5A78">
        <w:rPr>
          <w:lang w:val="en-US"/>
        </w:rPr>
        <w:t xml:space="preserve">Table </w:t>
      </w:r>
      <w:r>
        <w:fldChar w:fldCharType="begin"/>
      </w:r>
      <w:r w:rsidRPr="008F5A78">
        <w:rPr>
          <w:lang w:val="en-US"/>
        </w:rPr>
        <w:instrText xml:space="preserve"> SEQ Table \* ARABIC </w:instrText>
      </w:r>
      <w:r>
        <w:fldChar w:fldCharType="separate"/>
      </w:r>
      <w:r w:rsidRPr="008F5A78">
        <w:rPr>
          <w:noProof/>
          <w:lang w:val="en-US"/>
        </w:rPr>
        <w:t>1</w:t>
      </w:r>
      <w:r>
        <w:fldChar w:fldCharType="end"/>
      </w:r>
      <w:r w:rsidRPr="008F5A78">
        <w:rPr>
          <w:lang w:val="en-US"/>
        </w:rPr>
        <w:t xml:space="preserve">: Evaluation results of </w:t>
      </w:r>
      <w:r>
        <w:rPr>
          <w:lang w:val="en-US"/>
        </w:rPr>
        <w:t xml:space="preserve">Rel-14 </w:t>
      </w:r>
      <w:r w:rsidRPr="008F5A78">
        <w:rPr>
          <w:lang w:val="en-US"/>
        </w:rPr>
        <w:t>advanced CSI codebook</w:t>
      </w:r>
      <w:r>
        <w:rPr>
          <w:lang w:val="en-US"/>
        </w:rPr>
        <w:t xml:space="preserve"> performance</w:t>
      </w:r>
      <w:r w:rsidR="007F23F2">
        <w:rPr>
          <w:lang w:val="en-US"/>
        </w:rPr>
        <w:t xml:space="preserve"> over Rel-13 codebook,</w:t>
      </w:r>
      <w:r>
        <w:rPr>
          <w:lang w:val="en-US"/>
        </w:rPr>
        <w:t xml:space="preserve"> with and without per-TXRU power constraint</w:t>
      </w:r>
      <w:r w:rsidR="007F23F2">
        <w:rPr>
          <w:lang w:val="en-US"/>
        </w:rPr>
        <w:t>, measured at 70% baseline RU</w:t>
      </w:r>
    </w:p>
    <w:tbl>
      <w:tblPr>
        <w:tblStyle w:val="GridTable1Light-Accent4"/>
        <w:tblW w:w="0" w:type="auto"/>
        <w:tblInd w:w="2243" w:type="dxa"/>
        <w:tblLook w:val="04A0" w:firstRow="1" w:lastRow="0" w:firstColumn="1" w:lastColumn="0" w:noHBand="0" w:noVBand="1"/>
      </w:tblPr>
      <w:tblGrid>
        <w:gridCol w:w="2405"/>
        <w:gridCol w:w="1701"/>
        <w:gridCol w:w="1276"/>
      </w:tblGrid>
      <w:tr w:rsidR="008F5A78" w:rsidRPr="008F5A78" w14:paraId="4201FAAC" w14:textId="77777777" w:rsidTr="00544E1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2" w:type="dxa"/>
            <w:gridSpan w:val="3"/>
            <w:noWrap/>
            <w:vAlign w:val="center"/>
            <w:hideMark/>
          </w:tcPr>
          <w:p w14:paraId="47772CE4" w14:textId="77777777" w:rsidR="008F5A78" w:rsidRPr="008F5A78" w:rsidRDefault="008F5A78" w:rsidP="008F5A78">
            <w:pPr>
              <w:pStyle w:val="BodyText"/>
              <w:jc w:val="center"/>
              <w:rPr>
                <w:lang w:eastAsia="ja-JP"/>
              </w:rPr>
            </w:pPr>
            <w:r w:rsidRPr="008F5A78">
              <w:rPr>
                <w:lang w:eastAsia="ja-JP"/>
              </w:rPr>
              <w:t>Sum-power constraint</w:t>
            </w:r>
          </w:p>
        </w:tc>
      </w:tr>
      <w:tr w:rsidR="008F5A78" w:rsidRPr="008F5A78" w14:paraId="32D859C9" w14:textId="77777777" w:rsidTr="00544E1C">
        <w:trPr>
          <w:trHeight w:val="30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60FA7C23" w14:textId="28A98942" w:rsidR="008F5A78" w:rsidRPr="008F5A78" w:rsidRDefault="008F5A78" w:rsidP="008F5A78">
            <w:pPr>
              <w:pStyle w:val="BodyText"/>
              <w:rPr>
                <w:b w:val="0"/>
                <w:i/>
                <w:lang w:eastAsia="ja-JP"/>
              </w:rPr>
            </w:pPr>
            <w:r w:rsidRPr="008F5A78">
              <w:rPr>
                <w:b w:val="0"/>
                <w:i/>
                <w:lang w:eastAsia="ja-JP"/>
              </w:rPr>
              <w:t>Number of antenna ports</w:t>
            </w:r>
          </w:p>
        </w:tc>
        <w:tc>
          <w:tcPr>
            <w:tcW w:w="1701" w:type="dxa"/>
            <w:noWrap/>
            <w:hideMark/>
          </w:tcPr>
          <w:p w14:paraId="04793AE3"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Average gain</w:t>
            </w:r>
          </w:p>
        </w:tc>
        <w:tc>
          <w:tcPr>
            <w:tcW w:w="1276" w:type="dxa"/>
            <w:noWrap/>
            <w:hideMark/>
          </w:tcPr>
          <w:p w14:paraId="39D4C6B8"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Cell edge gain</w:t>
            </w:r>
          </w:p>
        </w:tc>
      </w:tr>
      <w:tr w:rsidR="008F5A78" w:rsidRPr="008F5A78" w14:paraId="40826C7B" w14:textId="77777777" w:rsidTr="00544E1C">
        <w:trPr>
          <w:trHeight w:val="30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389411A2" w14:textId="77777777" w:rsidR="008F5A78" w:rsidRPr="008F5A78" w:rsidRDefault="008F5A78" w:rsidP="008F5A78">
            <w:pPr>
              <w:pStyle w:val="BodyText"/>
              <w:rPr>
                <w:lang w:eastAsia="ja-JP"/>
              </w:rPr>
            </w:pPr>
            <w:r w:rsidRPr="008F5A78">
              <w:rPr>
                <w:lang w:eastAsia="ja-JP"/>
              </w:rPr>
              <w:t>16</w:t>
            </w:r>
          </w:p>
        </w:tc>
        <w:tc>
          <w:tcPr>
            <w:tcW w:w="1701" w:type="dxa"/>
            <w:noWrap/>
            <w:hideMark/>
          </w:tcPr>
          <w:p w14:paraId="23754381"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24%</w:t>
            </w:r>
          </w:p>
        </w:tc>
        <w:tc>
          <w:tcPr>
            <w:tcW w:w="1276" w:type="dxa"/>
            <w:noWrap/>
            <w:hideMark/>
          </w:tcPr>
          <w:p w14:paraId="64AB628F"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52%</w:t>
            </w:r>
          </w:p>
        </w:tc>
      </w:tr>
      <w:tr w:rsidR="008F5A78" w:rsidRPr="008F5A78" w14:paraId="37DD9BC1" w14:textId="77777777" w:rsidTr="00544E1C">
        <w:trPr>
          <w:trHeight w:val="300"/>
        </w:trPr>
        <w:tc>
          <w:tcPr>
            <w:cnfStyle w:val="001000000000" w:firstRow="0" w:lastRow="0" w:firstColumn="1" w:lastColumn="0" w:oddVBand="0" w:evenVBand="0" w:oddHBand="0" w:evenHBand="0" w:firstRowFirstColumn="0" w:firstRowLastColumn="0" w:lastRowFirstColumn="0" w:lastRowLastColumn="0"/>
            <w:tcW w:w="5382" w:type="dxa"/>
            <w:gridSpan w:val="3"/>
            <w:noWrap/>
            <w:vAlign w:val="center"/>
            <w:hideMark/>
          </w:tcPr>
          <w:p w14:paraId="2A05B42B" w14:textId="55B685D3" w:rsidR="008F5A78" w:rsidRPr="008F5A78" w:rsidRDefault="008F5A78" w:rsidP="008F5A78">
            <w:pPr>
              <w:pStyle w:val="BodyText"/>
              <w:jc w:val="center"/>
              <w:rPr>
                <w:lang w:eastAsia="ja-JP"/>
              </w:rPr>
            </w:pPr>
            <w:r w:rsidRPr="008F5A78">
              <w:rPr>
                <w:lang w:eastAsia="ja-JP"/>
              </w:rPr>
              <w:t>P</w:t>
            </w:r>
            <w:r>
              <w:rPr>
                <w:lang w:eastAsia="ja-JP"/>
              </w:rPr>
              <w:t xml:space="preserve">er-TXRU </w:t>
            </w:r>
            <w:r w:rsidRPr="008F5A78">
              <w:rPr>
                <w:lang w:eastAsia="ja-JP"/>
              </w:rPr>
              <w:t>power constraint</w:t>
            </w:r>
          </w:p>
        </w:tc>
      </w:tr>
      <w:tr w:rsidR="008F5A78" w:rsidRPr="008F5A78" w14:paraId="586BC5FD" w14:textId="77777777" w:rsidTr="00544E1C">
        <w:trPr>
          <w:trHeight w:val="30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4BAD158D" w14:textId="1FFAE665" w:rsidR="008F5A78" w:rsidRPr="008F5A78" w:rsidRDefault="008F5A78" w:rsidP="008F5A78">
            <w:pPr>
              <w:pStyle w:val="BodyText"/>
              <w:rPr>
                <w:b w:val="0"/>
                <w:i/>
                <w:lang w:eastAsia="ja-JP"/>
              </w:rPr>
            </w:pPr>
            <w:r w:rsidRPr="008F5A78">
              <w:rPr>
                <w:b w:val="0"/>
                <w:i/>
                <w:lang w:eastAsia="ja-JP"/>
              </w:rPr>
              <w:t>Number of antenna ports</w:t>
            </w:r>
          </w:p>
        </w:tc>
        <w:tc>
          <w:tcPr>
            <w:tcW w:w="1701" w:type="dxa"/>
            <w:noWrap/>
            <w:hideMark/>
          </w:tcPr>
          <w:p w14:paraId="4A20A547"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Average gain</w:t>
            </w:r>
          </w:p>
        </w:tc>
        <w:tc>
          <w:tcPr>
            <w:tcW w:w="1276" w:type="dxa"/>
            <w:noWrap/>
            <w:hideMark/>
          </w:tcPr>
          <w:p w14:paraId="61717393"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Cell edge gain</w:t>
            </w:r>
          </w:p>
        </w:tc>
      </w:tr>
      <w:tr w:rsidR="008F5A78" w:rsidRPr="008F5A78" w14:paraId="4E03EDDC" w14:textId="77777777" w:rsidTr="00544E1C">
        <w:trPr>
          <w:trHeight w:val="30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64B33D82" w14:textId="77777777" w:rsidR="008F5A78" w:rsidRPr="008F5A78" w:rsidRDefault="008F5A78" w:rsidP="008F5A78">
            <w:pPr>
              <w:pStyle w:val="BodyText"/>
              <w:rPr>
                <w:lang w:eastAsia="ja-JP"/>
              </w:rPr>
            </w:pPr>
            <w:r w:rsidRPr="008F5A78">
              <w:rPr>
                <w:lang w:eastAsia="ja-JP"/>
              </w:rPr>
              <w:t>16</w:t>
            </w:r>
          </w:p>
        </w:tc>
        <w:tc>
          <w:tcPr>
            <w:tcW w:w="1701" w:type="dxa"/>
            <w:noWrap/>
            <w:hideMark/>
          </w:tcPr>
          <w:p w14:paraId="4B4B972B"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22%</w:t>
            </w:r>
          </w:p>
        </w:tc>
        <w:tc>
          <w:tcPr>
            <w:tcW w:w="1276" w:type="dxa"/>
            <w:noWrap/>
            <w:hideMark/>
          </w:tcPr>
          <w:p w14:paraId="2DF31886" w14:textId="77777777" w:rsidR="008F5A78" w:rsidRPr="008F5A78" w:rsidRDefault="008F5A78" w:rsidP="008F5A78">
            <w:pPr>
              <w:pStyle w:val="BodyText"/>
              <w:cnfStyle w:val="000000000000" w:firstRow="0" w:lastRow="0" w:firstColumn="0" w:lastColumn="0" w:oddVBand="0" w:evenVBand="0" w:oddHBand="0" w:evenHBand="0" w:firstRowFirstColumn="0" w:firstRowLastColumn="0" w:lastRowFirstColumn="0" w:lastRowLastColumn="0"/>
              <w:rPr>
                <w:lang w:eastAsia="ja-JP"/>
              </w:rPr>
            </w:pPr>
            <w:r w:rsidRPr="008F5A78">
              <w:rPr>
                <w:lang w:eastAsia="ja-JP"/>
              </w:rPr>
              <w:t>47%</w:t>
            </w:r>
          </w:p>
        </w:tc>
      </w:tr>
    </w:tbl>
    <w:p w14:paraId="57302BB9" w14:textId="6C96C242" w:rsidR="008F5A78" w:rsidRDefault="008F5A78" w:rsidP="008F5A78">
      <w:pPr>
        <w:pStyle w:val="BodyText"/>
        <w:rPr>
          <w:b/>
          <w:lang w:eastAsia="ja-JP"/>
        </w:rPr>
      </w:pPr>
      <w:r w:rsidRPr="008F5A78">
        <w:rPr>
          <w:b/>
          <w:lang w:eastAsia="ja-JP"/>
        </w:rPr>
        <w:t>Observations:</w:t>
      </w:r>
    </w:p>
    <w:p w14:paraId="6EA7503D" w14:textId="0CDFAFA7" w:rsidR="008F5A78" w:rsidRPr="007F23F2" w:rsidRDefault="007F23F2" w:rsidP="008F5A78">
      <w:pPr>
        <w:pStyle w:val="BodyText"/>
        <w:numPr>
          <w:ilvl w:val="0"/>
          <w:numId w:val="41"/>
        </w:numPr>
        <w:rPr>
          <w:b/>
          <w:lang w:eastAsia="ja-JP"/>
        </w:rPr>
      </w:pPr>
      <w:r>
        <w:rPr>
          <w:lang w:eastAsia="ja-JP"/>
        </w:rPr>
        <w:t>Adding a per-TXRU power constraint reduces</w:t>
      </w:r>
      <w:r w:rsidR="00544E1C">
        <w:rPr>
          <w:lang w:eastAsia="ja-JP"/>
        </w:rPr>
        <w:t xml:space="preserve"> cell-edge</w:t>
      </w:r>
      <w:r>
        <w:rPr>
          <w:lang w:eastAsia="ja-JP"/>
        </w:rPr>
        <w:t xml:space="preserve"> throughput gains</w:t>
      </w:r>
      <w:r w:rsidR="00544E1C">
        <w:rPr>
          <w:lang w:eastAsia="ja-JP"/>
        </w:rPr>
        <w:t xml:space="preserve"> by</w:t>
      </w:r>
      <w:r>
        <w:rPr>
          <w:lang w:eastAsia="ja-JP"/>
        </w:rPr>
        <w:t xml:space="preserve"> ~0-</w:t>
      </w:r>
      <w:r w:rsidR="00F003AA">
        <w:rPr>
          <w:lang w:eastAsia="ja-JP"/>
        </w:rPr>
        <w:t>5</w:t>
      </w:r>
      <w:r>
        <w:rPr>
          <w:lang w:eastAsia="ja-JP"/>
        </w:rPr>
        <w:t>%</w:t>
      </w:r>
    </w:p>
    <w:p w14:paraId="450AC1B0" w14:textId="6DF43192" w:rsidR="007F23F2" w:rsidRPr="007F23F2" w:rsidRDefault="007F23F2" w:rsidP="008F5A78">
      <w:pPr>
        <w:pStyle w:val="BodyText"/>
        <w:numPr>
          <w:ilvl w:val="0"/>
          <w:numId w:val="41"/>
        </w:numPr>
        <w:rPr>
          <w:b/>
          <w:lang w:eastAsia="ja-JP"/>
        </w:rPr>
      </w:pPr>
      <w:r>
        <w:rPr>
          <w:lang w:eastAsia="ja-JP"/>
        </w:rPr>
        <w:t>For 16TX, substantial UTP gains over Rel-13 is still observed with per-TXRU power constraint</w:t>
      </w:r>
    </w:p>
    <w:bookmarkEnd w:id="3"/>
    <w:p w14:paraId="5FCAF9D6" w14:textId="14DBE422" w:rsidR="00892AED" w:rsidRDefault="00892AED" w:rsidP="00626D3E">
      <w:pPr>
        <w:pStyle w:val="Heading1"/>
        <w:rPr>
          <w:lang w:eastAsia="ja-JP"/>
        </w:rPr>
      </w:pPr>
      <w:r w:rsidRPr="009D2B97">
        <w:rPr>
          <w:lang w:eastAsia="ja-JP"/>
        </w:rPr>
        <w:t>Conclusion</w:t>
      </w:r>
    </w:p>
    <w:p w14:paraId="4B7E838B" w14:textId="06640365" w:rsidR="00E24D20" w:rsidRDefault="00CF1CA9" w:rsidP="00CF1CA9">
      <w:pPr>
        <w:spacing w:after="120"/>
        <w:ind w:left="432"/>
        <w:rPr>
          <w:szCs w:val="20"/>
          <w:lang w:eastAsia="ja-JP"/>
        </w:rPr>
      </w:pPr>
      <w:r>
        <w:rPr>
          <w:szCs w:val="20"/>
          <w:lang w:eastAsia="ja-JP"/>
        </w:rPr>
        <w:t>In this contribution, we have discussed the impact of per-TXRU power constraint on Rel-14 advanced CSI codebook performance and presented corresponding evaluation results. The following observations have been made:</w:t>
      </w:r>
    </w:p>
    <w:p w14:paraId="2F55096A" w14:textId="77777777" w:rsidR="00CF1CA9" w:rsidRDefault="00CF1CA9" w:rsidP="00CF1CA9">
      <w:pPr>
        <w:pStyle w:val="BodyText"/>
        <w:ind w:left="432"/>
        <w:rPr>
          <w:b/>
          <w:lang w:eastAsia="ja-JP"/>
        </w:rPr>
      </w:pPr>
      <w:r w:rsidRPr="00CF1CA9">
        <w:rPr>
          <w:b/>
          <w:lang w:eastAsia="ja-JP"/>
        </w:rPr>
        <w:t>Observations:</w:t>
      </w:r>
    </w:p>
    <w:p w14:paraId="6C56E6AC" w14:textId="77777777" w:rsidR="00CF1CA9" w:rsidRPr="00CF1CA9" w:rsidRDefault="00CF1CA9" w:rsidP="00CF1CA9">
      <w:pPr>
        <w:pStyle w:val="BodyText"/>
        <w:numPr>
          <w:ilvl w:val="0"/>
          <w:numId w:val="42"/>
        </w:numPr>
        <w:rPr>
          <w:b/>
          <w:lang w:eastAsia="ja-JP"/>
        </w:rPr>
      </w:pPr>
      <w:r>
        <w:rPr>
          <w:lang w:eastAsia="ja-JP"/>
        </w:rPr>
        <w:t>The non-constant modulus property of the Rel-14 codebook may lead to unequal power loading of antenna ports, requiring eNB to make a power backoff to avoid PA clipping</w:t>
      </w:r>
    </w:p>
    <w:p w14:paraId="45E2F81B" w14:textId="5224BA93" w:rsidR="00CF1CA9" w:rsidRPr="004C1EE5" w:rsidRDefault="00CF1CA9" w:rsidP="00CF1CA9">
      <w:pPr>
        <w:pStyle w:val="ListParagraph"/>
        <w:numPr>
          <w:ilvl w:val="1"/>
          <w:numId w:val="42"/>
        </w:numPr>
        <w:spacing w:after="120"/>
        <w:rPr>
          <w:rFonts w:ascii="Times New Roman" w:hAnsi="Times New Roman" w:cs="Times New Roman"/>
          <w:sz w:val="20"/>
          <w:szCs w:val="20"/>
          <w:lang w:eastAsia="ja-JP"/>
        </w:rPr>
      </w:pPr>
      <w:r w:rsidRPr="004C1EE5">
        <w:rPr>
          <w:rFonts w:ascii="Times New Roman" w:hAnsi="Times New Roman" w:cs="Times New Roman"/>
          <w:sz w:val="20"/>
          <w:lang w:eastAsia="ja-JP"/>
        </w:rPr>
        <w:t>However, it is not certain that this will have a significant performance impact</w:t>
      </w:r>
    </w:p>
    <w:p w14:paraId="09609FE5" w14:textId="582C6B66" w:rsidR="00CF1CA9" w:rsidRPr="007F23F2" w:rsidRDefault="00CF1CA9" w:rsidP="00CF1CA9">
      <w:pPr>
        <w:pStyle w:val="BodyText"/>
        <w:numPr>
          <w:ilvl w:val="0"/>
          <w:numId w:val="42"/>
        </w:numPr>
        <w:rPr>
          <w:b/>
          <w:lang w:eastAsia="ja-JP"/>
        </w:rPr>
      </w:pPr>
      <w:r>
        <w:rPr>
          <w:lang w:eastAsia="ja-JP"/>
        </w:rPr>
        <w:t>Adding a per-TXRU power constraint reduces</w:t>
      </w:r>
      <w:r w:rsidR="00544E1C">
        <w:rPr>
          <w:lang w:eastAsia="ja-JP"/>
        </w:rPr>
        <w:t xml:space="preserve"> cell-edge</w:t>
      </w:r>
      <w:r>
        <w:rPr>
          <w:lang w:eastAsia="ja-JP"/>
        </w:rPr>
        <w:t xml:space="preserve"> throughput gains</w:t>
      </w:r>
      <w:r w:rsidR="00544E1C">
        <w:rPr>
          <w:lang w:eastAsia="ja-JP"/>
        </w:rPr>
        <w:t xml:space="preserve"> by</w:t>
      </w:r>
      <w:r>
        <w:rPr>
          <w:lang w:eastAsia="ja-JP"/>
        </w:rPr>
        <w:t xml:space="preserve"> ~0-</w:t>
      </w:r>
      <w:r w:rsidR="00F003AA">
        <w:rPr>
          <w:lang w:eastAsia="ja-JP"/>
        </w:rPr>
        <w:t>5</w:t>
      </w:r>
      <w:r>
        <w:rPr>
          <w:lang w:eastAsia="ja-JP"/>
        </w:rPr>
        <w:t>%</w:t>
      </w:r>
    </w:p>
    <w:p w14:paraId="5AE2BAB4" w14:textId="2A29BD80" w:rsidR="00CF1CA9" w:rsidRPr="007F23F2" w:rsidRDefault="00CF1CA9" w:rsidP="00CF1CA9">
      <w:pPr>
        <w:pStyle w:val="BodyText"/>
        <w:numPr>
          <w:ilvl w:val="0"/>
          <w:numId w:val="42"/>
        </w:numPr>
        <w:rPr>
          <w:b/>
          <w:lang w:eastAsia="ja-JP"/>
        </w:rPr>
      </w:pPr>
      <w:r>
        <w:rPr>
          <w:lang w:eastAsia="ja-JP"/>
        </w:rPr>
        <w:t>For 16TX, substantial UTP gains over Rel-13 is still observed with per-TXRU power constraint</w:t>
      </w:r>
    </w:p>
    <w:p w14:paraId="332480A6" w14:textId="77777777" w:rsidR="00CF1CA9" w:rsidRDefault="00CF1CA9" w:rsidP="00CF1CA9">
      <w:pPr>
        <w:spacing w:after="120"/>
        <w:ind w:left="432"/>
        <w:rPr>
          <w:szCs w:val="20"/>
          <w:lang w:eastAsia="ja-JP"/>
        </w:rPr>
      </w:pPr>
    </w:p>
    <w:p w14:paraId="145EF4C1" w14:textId="77777777" w:rsidR="00F6736B" w:rsidRDefault="00F6736B" w:rsidP="00F6736B">
      <w:pPr>
        <w:pStyle w:val="Heading1"/>
        <w:spacing w:after="100"/>
        <w:rPr>
          <w:lang w:eastAsia="ja-JP"/>
        </w:rPr>
      </w:pPr>
      <w:r w:rsidRPr="00AA4666">
        <w:rPr>
          <w:lang w:eastAsia="ja-JP"/>
        </w:rPr>
        <w:t>References</w:t>
      </w:r>
    </w:p>
    <w:p w14:paraId="1F83BCE9" w14:textId="303D55A8" w:rsidR="00003BEF" w:rsidRPr="004C1EE5" w:rsidRDefault="00003BEF" w:rsidP="003C74A5">
      <w:pPr>
        <w:pStyle w:val="ListParagraph"/>
        <w:numPr>
          <w:ilvl w:val="0"/>
          <w:numId w:val="31"/>
        </w:numPr>
        <w:rPr>
          <w:szCs w:val="20"/>
        </w:rPr>
      </w:pPr>
      <w:bookmarkStart w:id="4" w:name="_Ref458787886"/>
      <w:bookmarkStart w:id="5" w:name="_Ref462761561"/>
      <w:r w:rsidRPr="00003BEF">
        <w:rPr>
          <w:rFonts w:eastAsia="MS Mincho"/>
          <w:lang w:eastAsia="ja-JP"/>
        </w:rPr>
        <w:t>R1-1613647 WF on Advanced CSI Codebook, Ericsson, et.al.</w:t>
      </w:r>
      <w:r w:rsidR="00897C27" w:rsidRPr="00003BEF">
        <w:rPr>
          <w:sz w:val="20"/>
          <w:szCs w:val="20"/>
        </w:rPr>
        <w:t xml:space="preserve">, </w:t>
      </w:r>
      <w:r w:rsidR="00F6736B" w:rsidRPr="00003BEF">
        <w:rPr>
          <w:sz w:val="20"/>
          <w:szCs w:val="20"/>
        </w:rPr>
        <w:t>3GPP TSG RAN WG1 Meeting #</w:t>
      </w:r>
      <w:r w:rsidRPr="00003BEF">
        <w:rPr>
          <w:szCs w:val="20"/>
        </w:rPr>
        <w:t>87</w:t>
      </w:r>
      <w:r w:rsidR="00F6736B" w:rsidRPr="00003BEF">
        <w:rPr>
          <w:sz w:val="20"/>
          <w:szCs w:val="20"/>
        </w:rPr>
        <w:t xml:space="preserve"> </w:t>
      </w:r>
      <w:bookmarkEnd w:id="4"/>
      <w:r w:rsidRPr="00003BEF">
        <w:rPr>
          <w:szCs w:val="20"/>
        </w:rPr>
        <w:t>Reno</w:t>
      </w:r>
      <w:r w:rsidR="00897C27" w:rsidRPr="00003BEF">
        <w:rPr>
          <w:sz w:val="20"/>
          <w:szCs w:val="20"/>
        </w:rPr>
        <w:t xml:space="preserve">, </w:t>
      </w:r>
      <w:r w:rsidRPr="00003BEF">
        <w:rPr>
          <w:szCs w:val="20"/>
        </w:rPr>
        <w:t>US</w:t>
      </w:r>
      <w:r w:rsidR="00897C27" w:rsidRPr="00003BEF">
        <w:rPr>
          <w:sz w:val="20"/>
          <w:szCs w:val="20"/>
        </w:rPr>
        <w:t xml:space="preserve">, </w:t>
      </w:r>
      <w:r w:rsidRPr="00003BEF">
        <w:rPr>
          <w:szCs w:val="20"/>
        </w:rPr>
        <w:t>November</w:t>
      </w:r>
      <w:r w:rsidR="00897C27" w:rsidRPr="00003BEF">
        <w:rPr>
          <w:sz w:val="20"/>
          <w:szCs w:val="20"/>
        </w:rPr>
        <w:t>, 2016</w:t>
      </w:r>
      <w:bookmarkEnd w:id="5"/>
    </w:p>
    <w:p w14:paraId="3C0BD703" w14:textId="2D4464C9" w:rsidR="00544E1C" w:rsidRDefault="00544E1C" w:rsidP="004C1EE5">
      <w:pPr>
        <w:pStyle w:val="ListParagraph"/>
        <w:rPr>
          <w:rFonts w:eastAsia="MS Mincho"/>
          <w:lang w:eastAsia="ja-JP"/>
        </w:rPr>
      </w:pPr>
    </w:p>
    <w:p w14:paraId="33DB2C91" w14:textId="495A94A8" w:rsidR="00544E1C" w:rsidRDefault="00544E1C" w:rsidP="004C1EE5">
      <w:pPr>
        <w:pStyle w:val="ListParagraph"/>
        <w:rPr>
          <w:rFonts w:eastAsia="MS Mincho"/>
          <w:lang w:eastAsia="ja-JP"/>
        </w:rPr>
      </w:pPr>
    </w:p>
    <w:p w14:paraId="3305BA16" w14:textId="7DC0BBA6" w:rsidR="00544E1C" w:rsidRDefault="00544E1C" w:rsidP="004C1EE5">
      <w:pPr>
        <w:pStyle w:val="ListParagraph"/>
        <w:rPr>
          <w:rFonts w:eastAsia="MS Mincho"/>
          <w:lang w:eastAsia="ja-JP"/>
        </w:rPr>
      </w:pPr>
    </w:p>
    <w:p w14:paraId="65EBD174" w14:textId="22CF3C9D" w:rsidR="00544E1C" w:rsidRDefault="00544E1C" w:rsidP="004C1EE5">
      <w:pPr>
        <w:pStyle w:val="ListParagraph"/>
        <w:rPr>
          <w:rFonts w:eastAsia="MS Mincho"/>
          <w:lang w:eastAsia="ja-JP"/>
        </w:rPr>
      </w:pPr>
    </w:p>
    <w:p w14:paraId="035514FA" w14:textId="7212684D" w:rsidR="00544E1C" w:rsidRDefault="00544E1C" w:rsidP="004C1EE5">
      <w:pPr>
        <w:pStyle w:val="ListParagraph"/>
        <w:rPr>
          <w:rFonts w:eastAsia="MS Mincho"/>
          <w:lang w:eastAsia="ja-JP"/>
        </w:rPr>
      </w:pPr>
    </w:p>
    <w:p w14:paraId="473835A1" w14:textId="526E425F" w:rsidR="00544E1C" w:rsidRDefault="00544E1C" w:rsidP="004C1EE5">
      <w:pPr>
        <w:pStyle w:val="ListParagraph"/>
        <w:rPr>
          <w:rFonts w:eastAsia="MS Mincho"/>
          <w:lang w:eastAsia="ja-JP"/>
        </w:rPr>
      </w:pPr>
    </w:p>
    <w:p w14:paraId="6AF50B07" w14:textId="55B5078C" w:rsidR="00544E1C" w:rsidRDefault="00544E1C" w:rsidP="004C1EE5">
      <w:pPr>
        <w:pStyle w:val="ListParagraph"/>
        <w:rPr>
          <w:rFonts w:eastAsia="MS Mincho"/>
          <w:lang w:eastAsia="ja-JP"/>
        </w:rPr>
      </w:pPr>
    </w:p>
    <w:p w14:paraId="1CEF7761" w14:textId="29C37ED5" w:rsidR="00544E1C" w:rsidRDefault="00544E1C" w:rsidP="004C1EE5">
      <w:pPr>
        <w:pStyle w:val="ListParagraph"/>
        <w:rPr>
          <w:rFonts w:eastAsia="MS Mincho"/>
          <w:lang w:eastAsia="ja-JP"/>
        </w:rPr>
      </w:pPr>
    </w:p>
    <w:p w14:paraId="4BE58CDE" w14:textId="4059F22C" w:rsidR="00544E1C" w:rsidRDefault="00544E1C" w:rsidP="004C1EE5">
      <w:pPr>
        <w:pStyle w:val="ListParagraph"/>
        <w:rPr>
          <w:rFonts w:eastAsia="MS Mincho"/>
          <w:lang w:eastAsia="ja-JP"/>
        </w:rPr>
      </w:pPr>
    </w:p>
    <w:p w14:paraId="55AC4D70" w14:textId="4E239827" w:rsidR="00544E1C" w:rsidRDefault="00544E1C" w:rsidP="004C1EE5">
      <w:pPr>
        <w:pStyle w:val="ListParagraph"/>
        <w:rPr>
          <w:rFonts w:eastAsia="MS Mincho"/>
          <w:lang w:eastAsia="ja-JP"/>
        </w:rPr>
      </w:pPr>
    </w:p>
    <w:p w14:paraId="46910189" w14:textId="43F4B7CA" w:rsidR="00544E1C" w:rsidRDefault="00544E1C" w:rsidP="004C1EE5">
      <w:pPr>
        <w:pStyle w:val="ListParagraph"/>
        <w:rPr>
          <w:rFonts w:eastAsia="MS Mincho"/>
          <w:lang w:eastAsia="ja-JP"/>
        </w:rPr>
      </w:pPr>
    </w:p>
    <w:p w14:paraId="1E3BA41D" w14:textId="77777777" w:rsidR="00544E1C" w:rsidRPr="0049370A" w:rsidRDefault="00544E1C" w:rsidP="004C1EE5">
      <w:pPr>
        <w:pStyle w:val="ListParagraph"/>
        <w:rPr>
          <w:szCs w:val="20"/>
        </w:rPr>
      </w:pPr>
      <w:bookmarkStart w:id="6" w:name="_GoBack"/>
      <w:bookmarkEnd w:id="6"/>
    </w:p>
    <w:p w14:paraId="62D12813" w14:textId="77777777" w:rsidR="0049370A" w:rsidRPr="001069B2" w:rsidRDefault="0049370A" w:rsidP="0049370A">
      <w:pPr>
        <w:pStyle w:val="Heading1"/>
        <w:rPr>
          <w:lang w:eastAsia="ja-JP"/>
        </w:rPr>
      </w:pPr>
      <w:bookmarkStart w:id="7" w:name="_Toc462402223"/>
      <w:r w:rsidRPr="001069B2">
        <w:rPr>
          <w:lang w:eastAsia="ja-JP"/>
        </w:rPr>
        <w:lastRenderedPageBreak/>
        <w:t>Appendix</w:t>
      </w:r>
      <w:bookmarkEnd w:id="7"/>
    </w:p>
    <w:p w14:paraId="5E223ED4" w14:textId="77777777" w:rsidR="0049370A" w:rsidRPr="00003BEF" w:rsidRDefault="0049370A" w:rsidP="0049370A">
      <w:pPr>
        <w:pStyle w:val="ListParagraph"/>
        <w:rPr>
          <w:szCs w:val="20"/>
        </w:rPr>
      </w:pPr>
    </w:p>
    <w:p w14:paraId="52A6D695" w14:textId="77777777" w:rsidR="0049370A" w:rsidRDefault="0049370A" w:rsidP="0049370A">
      <w:pPr>
        <w:pStyle w:val="Heading2"/>
        <w:rPr>
          <w:lang w:eastAsia="ja-JP"/>
        </w:rPr>
      </w:pPr>
      <w:bookmarkStart w:id="8" w:name="_Toc462402224"/>
      <w:r w:rsidRPr="001069B2">
        <w:rPr>
          <w:lang w:eastAsia="ja-JP"/>
        </w:rPr>
        <w:t>Simulation parameters</w:t>
      </w:r>
      <w:bookmarkEnd w:id="8"/>
    </w:p>
    <w:p w14:paraId="6582FAF4" w14:textId="77777777" w:rsidR="0049370A" w:rsidRPr="0018398D" w:rsidRDefault="0049370A" w:rsidP="0049370A">
      <w:pPr>
        <w:keepNext/>
        <w:rPr>
          <w:lang w:eastAsia="ja-JP"/>
        </w:rPr>
      </w:pP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49370A" w:rsidRPr="001069B2" w14:paraId="3EE0A4BA" w14:textId="77777777" w:rsidTr="001D7ADF">
        <w:trPr>
          <w:trHeight w:val="255"/>
          <w:tblCellSpacing w:w="0" w:type="dxa"/>
          <w:jc w:val="center"/>
        </w:trPr>
        <w:tc>
          <w:tcPr>
            <w:tcW w:w="7605" w:type="dxa"/>
            <w:gridSpan w:val="2"/>
            <w:shd w:val="clear" w:color="auto" w:fill="CCFFFF"/>
          </w:tcPr>
          <w:p w14:paraId="6CE240E6" w14:textId="77777777" w:rsidR="0049370A" w:rsidRPr="001069B2" w:rsidRDefault="0049370A" w:rsidP="001D7ADF">
            <w:pPr>
              <w:pStyle w:val="BodyText"/>
              <w:keepNext/>
            </w:pPr>
            <w:r w:rsidRPr="001069B2">
              <w:rPr>
                <w:b/>
                <w:bCs/>
              </w:rPr>
              <w:t xml:space="preserve">Simulation Parameters </w:t>
            </w:r>
          </w:p>
        </w:tc>
      </w:tr>
      <w:tr w:rsidR="0049370A" w:rsidRPr="001069B2" w14:paraId="559538C7" w14:textId="77777777" w:rsidTr="001D7ADF">
        <w:trPr>
          <w:tblCellSpacing w:w="0" w:type="dxa"/>
          <w:jc w:val="center"/>
        </w:trPr>
        <w:tc>
          <w:tcPr>
            <w:tcW w:w="3045" w:type="dxa"/>
            <w:tcBorders>
              <w:top w:val="single" w:sz="4" w:space="0" w:color="000000"/>
              <w:left w:val="nil"/>
            </w:tcBorders>
          </w:tcPr>
          <w:p w14:paraId="4B1C4012" w14:textId="77777777" w:rsidR="0049370A" w:rsidRPr="001069B2" w:rsidRDefault="0049370A" w:rsidP="001D7ADF">
            <w:pPr>
              <w:pStyle w:val="BodyText"/>
              <w:keepNext/>
              <w:spacing w:after="0"/>
            </w:pPr>
            <w:r w:rsidRPr="001069B2">
              <w:t>Carrier frequency</w:t>
            </w:r>
          </w:p>
        </w:tc>
        <w:tc>
          <w:tcPr>
            <w:tcW w:w="4560" w:type="dxa"/>
          </w:tcPr>
          <w:p w14:paraId="15D2DDD7" w14:textId="77777777" w:rsidR="0049370A" w:rsidRPr="001069B2" w:rsidRDefault="0049370A" w:rsidP="001D7ADF">
            <w:pPr>
              <w:pStyle w:val="BodyText"/>
              <w:keepNext/>
              <w:spacing w:after="0"/>
            </w:pPr>
            <w:r w:rsidRPr="001069B2">
              <w:t xml:space="preserve">2 GHz </w:t>
            </w:r>
          </w:p>
        </w:tc>
      </w:tr>
      <w:tr w:rsidR="0049370A" w:rsidRPr="001069B2" w14:paraId="1EAC35DE" w14:textId="77777777" w:rsidTr="001D7ADF">
        <w:trPr>
          <w:tblCellSpacing w:w="0" w:type="dxa"/>
          <w:jc w:val="center"/>
        </w:trPr>
        <w:tc>
          <w:tcPr>
            <w:tcW w:w="3045" w:type="dxa"/>
            <w:tcBorders>
              <w:top w:val="single" w:sz="4" w:space="0" w:color="000000"/>
              <w:left w:val="nil"/>
            </w:tcBorders>
          </w:tcPr>
          <w:p w14:paraId="58B0028F" w14:textId="77777777" w:rsidR="0049370A" w:rsidRPr="001069B2" w:rsidRDefault="0049370A" w:rsidP="001D7ADF">
            <w:pPr>
              <w:pStyle w:val="BodyText"/>
              <w:keepNext/>
              <w:spacing w:after="0"/>
            </w:pPr>
            <w:r w:rsidRPr="001069B2">
              <w:t>Bandwidth</w:t>
            </w:r>
          </w:p>
        </w:tc>
        <w:tc>
          <w:tcPr>
            <w:tcW w:w="4560" w:type="dxa"/>
          </w:tcPr>
          <w:p w14:paraId="735F00BD" w14:textId="77777777" w:rsidR="0049370A" w:rsidRPr="001069B2" w:rsidRDefault="0049370A" w:rsidP="001D7ADF">
            <w:pPr>
              <w:pStyle w:val="BodyText"/>
              <w:keepNext/>
              <w:spacing w:after="0"/>
            </w:pPr>
            <w:r w:rsidRPr="001069B2">
              <w:t xml:space="preserve">10 MHz </w:t>
            </w:r>
          </w:p>
        </w:tc>
      </w:tr>
      <w:tr w:rsidR="0049370A" w:rsidRPr="001069B2" w14:paraId="3C114372" w14:textId="77777777" w:rsidTr="001D7ADF">
        <w:trPr>
          <w:tblCellSpacing w:w="0" w:type="dxa"/>
          <w:jc w:val="center"/>
        </w:trPr>
        <w:tc>
          <w:tcPr>
            <w:tcW w:w="3045" w:type="dxa"/>
            <w:tcBorders>
              <w:top w:val="single" w:sz="4" w:space="0" w:color="000000"/>
              <w:left w:val="nil"/>
            </w:tcBorders>
          </w:tcPr>
          <w:p w14:paraId="4F9B4C01" w14:textId="77777777" w:rsidR="0049370A" w:rsidRPr="001069B2" w:rsidRDefault="0049370A" w:rsidP="001D7ADF">
            <w:pPr>
              <w:pStyle w:val="BodyText"/>
              <w:keepNext/>
              <w:spacing w:after="0"/>
            </w:pPr>
            <w:r w:rsidRPr="001069B2">
              <w:t>Scenarios</w:t>
            </w:r>
          </w:p>
        </w:tc>
        <w:tc>
          <w:tcPr>
            <w:tcW w:w="4560" w:type="dxa"/>
          </w:tcPr>
          <w:p w14:paraId="13BFB1B6" w14:textId="77777777" w:rsidR="0049370A" w:rsidRPr="001069B2" w:rsidRDefault="0049370A" w:rsidP="001D7ADF">
            <w:pPr>
              <w:pStyle w:val="BodyText"/>
              <w:keepNext/>
              <w:spacing w:after="0"/>
            </w:pPr>
            <w:r w:rsidRPr="001069B2">
              <w:t>3D UMi 200m ISD</w:t>
            </w:r>
          </w:p>
        </w:tc>
      </w:tr>
      <w:tr w:rsidR="0049370A" w:rsidRPr="00CE6683" w14:paraId="31BB36CE" w14:textId="77777777" w:rsidTr="001D7ADF">
        <w:trPr>
          <w:tblCellSpacing w:w="0" w:type="dxa"/>
          <w:jc w:val="center"/>
        </w:trPr>
        <w:tc>
          <w:tcPr>
            <w:tcW w:w="3045" w:type="dxa"/>
            <w:tcBorders>
              <w:top w:val="single" w:sz="4" w:space="0" w:color="000000"/>
              <w:left w:val="nil"/>
            </w:tcBorders>
          </w:tcPr>
          <w:p w14:paraId="7D554C52" w14:textId="77777777" w:rsidR="0049370A" w:rsidRPr="001069B2" w:rsidRDefault="0049370A" w:rsidP="001D7ADF">
            <w:pPr>
              <w:pStyle w:val="BodyText"/>
              <w:keepNext/>
              <w:spacing w:after="0"/>
            </w:pPr>
            <w:r w:rsidRPr="001069B2">
              <w:t>Antenna Configurations</w:t>
            </w:r>
          </w:p>
        </w:tc>
        <w:tc>
          <w:tcPr>
            <w:tcW w:w="4560" w:type="dxa"/>
          </w:tcPr>
          <w:p w14:paraId="4A015F8B" w14:textId="2CD8375E" w:rsidR="0049370A" w:rsidRPr="00CE6683" w:rsidRDefault="0049370A">
            <w:pPr>
              <w:pStyle w:val="BodyText"/>
              <w:keepNext/>
              <w:spacing w:after="0"/>
            </w:pPr>
            <w:r>
              <w:t xml:space="preserve">16 TX: </w:t>
            </w:r>
            <w:r w:rsidRPr="00CE6683">
              <w:t xml:space="preserve">8x4 with </w:t>
            </w:r>
            <w:r>
              <w:t>4x1 virt., UMi (108</w:t>
            </w:r>
            <w:r w:rsidRPr="00CE6683">
              <w:t>° tilt)</w:t>
            </w:r>
          </w:p>
        </w:tc>
      </w:tr>
      <w:tr w:rsidR="0049370A" w:rsidRPr="001069B2" w14:paraId="3005413C" w14:textId="77777777" w:rsidTr="001D7ADF">
        <w:trPr>
          <w:tblCellSpacing w:w="0" w:type="dxa"/>
          <w:jc w:val="center"/>
        </w:trPr>
        <w:tc>
          <w:tcPr>
            <w:tcW w:w="3045" w:type="dxa"/>
            <w:tcBorders>
              <w:top w:val="single" w:sz="4" w:space="0" w:color="000000"/>
              <w:left w:val="nil"/>
            </w:tcBorders>
          </w:tcPr>
          <w:p w14:paraId="76325878" w14:textId="77777777" w:rsidR="0049370A" w:rsidRPr="001069B2" w:rsidRDefault="0049370A" w:rsidP="001D7ADF">
            <w:pPr>
              <w:pStyle w:val="BodyText"/>
              <w:keepNext/>
              <w:spacing w:after="0"/>
            </w:pPr>
            <w:r w:rsidRPr="001069B2">
              <w:t>Cell layout</w:t>
            </w:r>
          </w:p>
        </w:tc>
        <w:tc>
          <w:tcPr>
            <w:tcW w:w="4560" w:type="dxa"/>
          </w:tcPr>
          <w:p w14:paraId="0478F96B" w14:textId="77777777" w:rsidR="0049370A" w:rsidRPr="001069B2" w:rsidRDefault="0049370A" w:rsidP="001D7ADF">
            <w:pPr>
              <w:pStyle w:val="BodyText"/>
              <w:keepNext/>
              <w:spacing w:after="0"/>
            </w:pPr>
            <w:r w:rsidRPr="001069B2">
              <w:t xml:space="preserve">57 homogeneous cells </w:t>
            </w:r>
          </w:p>
        </w:tc>
      </w:tr>
      <w:tr w:rsidR="0049370A" w:rsidRPr="001069B2" w14:paraId="68622553" w14:textId="77777777" w:rsidTr="001D7ADF">
        <w:trPr>
          <w:tblCellSpacing w:w="0" w:type="dxa"/>
          <w:jc w:val="center"/>
        </w:trPr>
        <w:tc>
          <w:tcPr>
            <w:tcW w:w="3045" w:type="dxa"/>
            <w:tcBorders>
              <w:top w:val="single" w:sz="4" w:space="0" w:color="000000"/>
              <w:left w:val="nil"/>
            </w:tcBorders>
          </w:tcPr>
          <w:p w14:paraId="54A45996" w14:textId="77777777" w:rsidR="0049370A" w:rsidRPr="001069B2" w:rsidRDefault="0049370A" w:rsidP="001D7ADF">
            <w:pPr>
              <w:pStyle w:val="BodyText"/>
              <w:keepNext/>
              <w:spacing w:after="0"/>
            </w:pPr>
            <w:r w:rsidRPr="001069B2">
              <w:t>Wrapping</w:t>
            </w:r>
          </w:p>
        </w:tc>
        <w:tc>
          <w:tcPr>
            <w:tcW w:w="4560" w:type="dxa"/>
          </w:tcPr>
          <w:p w14:paraId="400DB193" w14:textId="77777777" w:rsidR="0049370A" w:rsidRPr="001069B2" w:rsidRDefault="0049370A" w:rsidP="001D7ADF">
            <w:pPr>
              <w:pStyle w:val="BodyText"/>
              <w:keepNext/>
              <w:spacing w:after="0"/>
            </w:pPr>
            <w:r w:rsidRPr="001069B2">
              <w:t>Radio distance based</w:t>
            </w:r>
          </w:p>
        </w:tc>
      </w:tr>
      <w:tr w:rsidR="0049370A" w:rsidRPr="001069B2" w14:paraId="10D94AAF" w14:textId="77777777" w:rsidTr="001D7ADF">
        <w:trPr>
          <w:tblCellSpacing w:w="0" w:type="dxa"/>
          <w:jc w:val="center"/>
        </w:trPr>
        <w:tc>
          <w:tcPr>
            <w:tcW w:w="3045" w:type="dxa"/>
            <w:tcBorders>
              <w:top w:val="single" w:sz="4" w:space="0" w:color="000000"/>
              <w:left w:val="nil"/>
            </w:tcBorders>
          </w:tcPr>
          <w:p w14:paraId="183EC196" w14:textId="77777777" w:rsidR="0049370A" w:rsidRPr="001069B2" w:rsidRDefault="0049370A" w:rsidP="001D7ADF">
            <w:pPr>
              <w:pStyle w:val="BodyText"/>
              <w:keepNext/>
              <w:spacing w:after="0"/>
            </w:pPr>
            <w:r w:rsidRPr="001069B2">
              <w:t>UE receiver</w:t>
            </w:r>
          </w:p>
        </w:tc>
        <w:tc>
          <w:tcPr>
            <w:tcW w:w="4560" w:type="dxa"/>
          </w:tcPr>
          <w:p w14:paraId="3A956891" w14:textId="77777777" w:rsidR="0049370A" w:rsidRPr="001069B2" w:rsidRDefault="0049370A" w:rsidP="001D7ADF">
            <w:pPr>
              <w:pStyle w:val="BodyText"/>
              <w:keepNext/>
              <w:spacing w:after="0"/>
            </w:pPr>
            <w:r w:rsidRPr="001069B2">
              <w:t>MMSE-IRC</w:t>
            </w:r>
          </w:p>
        </w:tc>
      </w:tr>
      <w:tr w:rsidR="0049370A" w:rsidRPr="001069B2" w14:paraId="5A8C99FE" w14:textId="77777777" w:rsidTr="001D7ADF">
        <w:trPr>
          <w:tblCellSpacing w:w="0" w:type="dxa"/>
          <w:jc w:val="center"/>
        </w:trPr>
        <w:tc>
          <w:tcPr>
            <w:tcW w:w="3045" w:type="dxa"/>
            <w:tcBorders>
              <w:top w:val="single" w:sz="4" w:space="0" w:color="000000"/>
              <w:left w:val="nil"/>
            </w:tcBorders>
          </w:tcPr>
          <w:p w14:paraId="7B12E467" w14:textId="77777777" w:rsidR="0049370A" w:rsidRPr="001069B2" w:rsidRDefault="0049370A" w:rsidP="001D7ADF">
            <w:pPr>
              <w:pStyle w:val="BodyText"/>
              <w:keepNext/>
              <w:spacing w:after="0"/>
            </w:pPr>
            <w:r w:rsidRPr="001069B2">
              <w:t>CSI periodicity</w:t>
            </w:r>
          </w:p>
        </w:tc>
        <w:tc>
          <w:tcPr>
            <w:tcW w:w="4560" w:type="dxa"/>
          </w:tcPr>
          <w:p w14:paraId="1ED1328A" w14:textId="77777777" w:rsidR="0049370A" w:rsidRPr="001069B2" w:rsidRDefault="0049370A" w:rsidP="001D7ADF">
            <w:pPr>
              <w:pStyle w:val="BodyText"/>
              <w:keepNext/>
              <w:spacing w:after="0"/>
            </w:pPr>
            <w:r w:rsidRPr="001069B2">
              <w:t>5 ms</w:t>
            </w:r>
          </w:p>
        </w:tc>
      </w:tr>
      <w:tr w:rsidR="0049370A" w:rsidRPr="001069B2" w14:paraId="42CDFC94" w14:textId="77777777" w:rsidTr="001D7ADF">
        <w:trPr>
          <w:tblCellSpacing w:w="0" w:type="dxa"/>
          <w:jc w:val="center"/>
        </w:trPr>
        <w:tc>
          <w:tcPr>
            <w:tcW w:w="3045" w:type="dxa"/>
            <w:tcBorders>
              <w:top w:val="single" w:sz="4" w:space="0" w:color="000000"/>
              <w:left w:val="nil"/>
            </w:tcBorders>
          </w:tcPr>
          <w:p w14:paraId="5EFC9883" w14:textId="77777777" w:rsidR="0049370A" w:rsidRPr="001069B2" w:rsidRDefault="0049370A" w:rsidP="001D7ADF">
            <w:pPr>
              <w:pStyle w:val="BodyText"/>
              <w:keepNext/>
              <w:spacing w:after="0"/>
            </w:pPr>
            <w:r w:rsidRPr="001069B2">
              <w:t xml:space="preserve">CSI delay </w:t>
            </w:r>
          </w:p>
        </w:tc>
        <w:tc>
          <w:tcPr>
            <w:tcW w:w="4560" w:type="dxa"/>
          </w:tcPr>
          <w:p w14:paraId="1B73C15E" w14:textId="77777777" w:rsidR="0049370A" w:rsidRPr="001069B2" w:rsidRDefault="0049370A" w:rsidP="001D7ADF">
            <w:pPr>
              <w:pStyle w:val="BodyText"/>
              <w:keepNext/>
              <w:spacing w:after="0"/>
            </w:pPr>
            <w:r w:rsidRPr="001069B2">
              <w:t>5 ms</w:t>
            </w:r>
          </w:p>
        </w:tc>
      </w:tr>
      <w:tr w:rsidR="0049370A" w:rsidRPr="001069B2" w14:paraId="5C978849" w14:textId="77777777" w:rsidTr="001D7ADF">
        <w:trPr>
          <w:tblCellSpacing w:w="0" w:type="dxa"/>
          <w:jc w:val="center"/>
        </w:trPr>
        <w:tc>
          <w:tcPr>
            <w:tcW w:w="3045" w:type="dxa"/>
            <w:tcBorders>
              <w:top w:val="single" w:sz="4" w:space="0" w:color="000000"/>
              <w:left w:val="nil"/>
            </w:tcBorders>
          </w:tcPr>
          <w:p w14:paraId="735F93E7" w14:textId="77777777" w:rsidR="0049370A" w:rsidRPr="001069B2" w:rsidRDefault="0049370A" w:rsidP="001D7ADF">
            <w:pPr>
              <w:pStyle w:val="BodyText"/>
              <w:keepNext/>
              <w:spacing w:after="0"/>
            </w:pPr>
            <w:r w:rsidRPr="001069B2">
              <w:t>CSI mode</w:t>
            </w:r>
          </w:p>
        </w:tc>
        <w:tc>
          <w:tcPr>
            <w:tcW w:w="4560" w:type="dxa"/>
          </w:tcPr>
          <w:p w14:paraId="34B9F277" w14:textId="77777777" w:rsidR="0049370A" w:rsidRPr="001069B2" w:rsidRDefault="0049370A" w:rsidP="001D7ADF">
            <w:pPr>
              <w:pStyle w:val="BodyText"/>
              <w:keepNext/>
              <w:spacing w:after="0"/>
            </w:pPr>
            <w:r w:rsidRPr="001069B2">
              <w:t>PUSCH Mode 3-2</w:t>
            </w:r>
          </w:p>
        </w:tc>
      </w:tr>
      <w:tr w:rsidR="0049370A" w:rsidRPr="00736CEE" w14:paraId="0F317869" w14:textId="77777777" w:rsidTr="001D7ADF">
        <w:trPr>
          <w:tblCellSpacing w:w="0" w:type="dxa"/>
          <w:jc w:val="center"/>
        </w:trPr>
        <w:tc>
          <w:tcPr>
            <w:tcW w:w="3045" w:type="dxa"/>
            <w:tcBorders>
              <w:top w:val="single" w:sz="4" w:space="0" w:color="000000"/>
              <w:left w:val="nil"/>
            </w:tcBorders>
          </w:tcPr>
          <w:p w14:paraId="3C54362E" w14:textId="77777777" w:rsidR="0049370A" w:rsidRPr="00E925E0" w:rsidRDefault="0049370A" w:rsidP="001D7ADF">
            <w:pPr>
              <w:pStyle w:val="BodyText"/>
              <w:keepNext/>
              <w:spacing w:after="0"/>
            </w:pPr>
            <w:r w:rsidRPr="00E925E0">
              <w:t>Advanced CSI codebook (when used)</w:t>
            </w:r>
          </w:p>
        </w:tc>
        <w:tc>
          <w:tcPr>
            <w:tcW w:w="4560" w:type="dxa"/>
          </w:tcPr>
          <w:p w14:paraId="5D1C34D2" w14:textId="6EF48869" w:rsidR="0049370A" w:rsidRDefault="0049370A" w:rsidP="001D7ADF">
            <w:pPr>
              <w:pStyle w:val="BodyText"/>
              <w:keepNext/>
              <w:spacing w:after="0"/>
            </w:pPr>
            <w:r>
              <w:t>According to working assumption</w:t>
            </w:r>
          </w:p>
          <w:p w14:paraId="05AF5E81" w14:textId="5C986309" w:rsidR="0049370A" w:rsidRPr="00E925E0" w:rsidRDefault="0049370A" w:rsidP="001D7ADF">
            <w:pPr>
              <w:pStyle w:val="BodyText"/>
              <w:keepNext/>
              <w:spacing w:after="0"/>
            </w:pPr>
            <w:r>
              <w:t>Number of beams 2, with beam restriction for 32TX</w:t>
            </w:r>
          </w:p>
          <w:p w14:paraId="33C91B88" w14:textId="77777777" w:rsidR="0049370A" w:rsidRPr="00E925E0" w:rsidRDefault="0049370A" w:rsidP="001D7ADF">
            <w:pPr>
              <w:pStyle w:val="BodyText"/>
              <w:keepNext/>
              <w:spacing w:after="0"/>
            </w:pPr>
            <w:r w:rsidRPr="00E925E0">
              <w:t>Beam space rotation hypotheses per dimension: 4</w:t>
            </w:r>
          </w:p>
          <w:p w14:paraId="453211BD" w14:textId="1B99D411" w:rsidR="0049370A" w:rsidRPr="00E925E0" w:rsidRDefault="0049370A" w:rsidP="001D7ADF">
            <w:pPr>
              <w:pStyle w:val="BodyText"/>
              <w:keepNext/>
              <w:spacing w:after="0"/>
            </w:pPr>
            <w:r w:rsidRPr="00E925E0">
              <w:t>Beam power</w:t>
            </w:r>
            <w:r>
              <w:t>: Wideband, 4 States</w:t>
            </w:r>
          </w:p>
          <w:p w14:paraId="2CDF57A1" w14:textId="411324BA" w:rsidR="0049370A" w:rsidRPr="00583EBE" w:rsidRDefault="0049370A" w:rsidP="001D7ADF">
            <w:pPr>
              <w:pStyle w:val="BodyText"/>
              <w:keepNext/>
              <w:spacing w:after="0"/>
            </w:pPr>
            <w:r w:rsidRPr="00583EBE">
              <w:t>Co-phasing:</w:t>
            </w:r>
            <w:r>
              <w:t xml:space="preserve"> Q</w:t>
            </w:r>
            <w:r w:rsidRPr="00583EBE">
              <w:t xml:space="preserve">-PSK </w:t>
            </w:r>
          </w:p>
        </w:tc>
      </w:tr>
      <w:tr w:rsidR="0049370A" w:rsidRPr="001069B2" w14:paraId="69F9D80C" w14:textId="77777777" w:rsidTr="001D7ADF">
        <w:trPr>
          <w:tblCellSpacing w:w="0" w:type="dxa"/>
          <w:jc w:val="center"/>
        </w:trPr>
        <w:tc>
          <w:tcPr>
            <w:tcW w:w="3045" w:type="dxa"/>
            <w:tcBorders>
              <w:top w:val="single" w:sz="4" w:space="0" w:color="000000"/>
              <w:left w:val="nil"/>
            </w:tcBorders>
          </w:tcPr>
          <w:p w14:paraId="77E4FB1B" w14:textId="77777777" w:rsidR="0049370A" w:rsidRPr="001069B2" w:rsidRDefault="0049370A" w:rsidP="001D7ADF">
            <w:pPr>
              <w:pStyle w:val="BodyText"/>
              <w:keepNext/>
              <w:spacing w:after="0"/>
            </w:pPr>
            <w:r w:rsidRPr="001069B2">
              <w:t>Outer loop Link Adaptation</w:t>
            </w:r>
          </w:p>
        </w:tc>
        <w:tc>
          <w:tcPr>
            <w:tcW w:w="4560" w:type="dxa"/>
          </w:tcPr>
          <w:p w14:paraId="26822608" w14:textId="77777777" w:rsidR="0049370A" w:rsidRPr="001069B2" w:rsidRDefault="0049370A" w:rsidP="001D7ADF">
            <w:pPr>
              <w:pStyle w:val="BodyText"/>
              <w:keepNext/>
              <w:spacing w:after="0"/>
            </w:pPr>
            <w:r w:rsidRPr="001069B2">
              <w:t>Yes, 10% BLER target</w:t>
            </w:r>
          </w:p>
        </w:tc>
      </w:tr>
      <w:tr w:rsidR="0049370A" w:rsidRPr="001069B2" w14:paraId="63A57207" w14:textId="77777777" w:rsidTr="001D7ADF">
        <w:trPr>
          <w:tblCellSpacing w:w="0" w:type="dxa"/>
          <w:jc w:val="center"/>
        </w:trPr>
        <w:tc>
          <w:tcPr>
            <w:tcW w:w="3045" w:type="dxa"/>
            <w:tcBorders>
              <w:top w:val="single" w:sz="4" w:space="0" w:color="000000"/>
              <w:left w:val="nil"/>
            </w:tcBorders>
          </w:tcPr>
          <w:p w14:paraId="30E227B7" w14:textId="77777777" w:rsidR="0049370A" w:rsidRPr="001069B2" w:rsidRDefault="0049370A" w:rsidP="001D7ADF">
            <w:pPr>
              <w:pStyle w:val="BodyText"/>
              <w:keepNext/>
              <w:spacing w:after="0"/>
            </w:pPr>
            <w:r w:rsidRPr="001069B2">
              <w:t xml:space="preserve">UE noise figure </w:t>
            </w:r>
          </w:p>
        </w:tc>
        <w:tc>
          <w:tcPr>
            <w:tcW w:w="4560" w:type="dxa"/>
          </w:tcPr>
          <w:p w14:paraId="6F1A6BC6" w14:textId="77777777" w:rsidR="0049370A" w:rsidRPr="001069B2" w:rsidRDefault="0049370A" w:rsidP="001D7ADF">
            <w:pPr>
              <w:pStyle w:val="BodyText"/>
              <w:keepNext/>
              <w:spacing w:after="0"/>
            </w:pPr>
            <w:r w:rsidRPr="001069B2">
              <w:t>9 dB</w:t>
            </w:r>
          </w:p>
        </w:tc>
      </w:tr>
      <w:tr w:rsidR="0049370A" w:rsidRPr="001069B2" w14:paraId="11448F57" w14:textId="77777777" w:rsidTr="001D7ADF">
        <w:trPr>
          <w:tblCellSpacing w:w="0" w:type="dxa"/>
          <w:jc w:val="center"/>
        </w:trPr>
        <w:tc>
          <w:tcPr>
            <w:tcW w:w="3045" w:type="dxa"/>
            <w:tcBorders>
              <w:top w:val="single" w:sz="4" w:space="0" w:color="000000"/>
              <w:left w:val="nil"/>
            </w:tcBorders>
          </w:tcPr>
          <w:p w14:paraId="5D147459" w14:textId="77777777" w:rsidR="0049370A" w:rsidRPr="001069B2" w:rsidRDefault="0049370A" w:rsidP="001D7ADF">
            <w:pPr>
              <w:pStyle w:val="BodyText"/>
              <w:keepNext/>
              <w:spacing w:after="0"/>
            </w:pPr>
            <w:r w:rsidRPr="001069B2">
              <w:t xml:space="preserve">eNB Tx power </w:t>
            </w:r>
          </w:p>
        </w:tc>
        <w:tc>
          <w:tcPr>
            <w:tcW w:w="4560" w:type="dxa"/>
          </w:tcPr>
          <w:p w14:paraId="74C05332" w14:textId="77777777" w:rsidR="0049370A" w:rsidRPr="001069B2" w:rsidRDefault="0049370A" w:rsidP="001D7ADF">
            <w:pPr>
              <w:pStyle w:val="BodyText"/>
              <w:keepNext/>
              <w:spacing w:after="0"/>
            </w:pPr>
            <w:r w:rsidRPr="001069B2">
              <w:t>41 dBm (UMi)</w:t>
            </w:r>
          </w:p>
        </w:tc>
      </w:tr>
      <w:tr w:rsidR="0049370A" w:rsidRPr="00F003AA" w14:paraId="26D234B7" w14:textId="77777777" w:rsidTr="001D7ADF">
        <w:trPr>
          <w:tblCellSpacing w:w="0" w:type="dxa"/>
          <w:jc w:val="center"/>
        </w:trPr>
        <w:tc>
          <w:tcPr>
            <w:tcW w:w="3045" w:type="dxa"/>
            <w:tcBorders>
              <w:top w:val="single" w:sz="4" w:space="0" w:color="000000"/>
              <w:left w:val="nil"/>
            </w:tcBorders>
          </w:tcPr>
          <w:p w14:paraId="0E3BBEEC" w14:textId="77777777" w:rsidR="0049370A" w:rsidRPr="001069B2" w:rsidRDefault="0049370A" w:rsidP="001D7ADF">
            <w:pPr>
              <w:pStyle w:val="BodyText"/>
              <w:keepNext/>
              <w:spacing w:after="0"/>
            </w:pPr>
            <w:r w:rsidRPr="001069B2">
              <w:t>Traffic model</w:t>
            </w:r>
          </w:p>
        </w:tc>
        <w:tc>
          <w:tcPr>
            <w:tcW w:w="4560" w:type="dxa"/>
          </w:tcPr>
          <w:p w14:paraId="25180DB2" w14:textId="77777777" w:rsidR="0049370A" w:rsidRPr="004D3A59" w:rsidRDefault="0049370A" w:rsidP="001D7ADF">
            <w:pPr>
              <w:pStyle w:val="BodyText"/>
              <w:keepNext/>
              <w:spacing w:after="0"/>
              <w:rPr>
                <w:lang w:val="sv-SE"/>
              </w:rPr>
            </w:pPr>
            <w:r>
              <w:rPr>
                <w:lang w:val="sv-SE"/>
              </w:rPr>
              <w:t>FTP Model 1, 1</w:t>
            </w:r>
            <w:r w:rsidRPr="004D3A59">
              <w:rPr>
                <w:lang w:val="sv-SE"/>
              </w:rPr>
              <w:t>00 kB packet size</w:t>
            </w:r>
          </w:p>
        </w:tc>
      </w:tr>
      <w:tr w:rsidR="0049370A" w:rsidRPr="001069B2" w14:paraId="624B23EB" w14:textId="77777777" w:rsidTr="001D7ADF">
        <w:trPr>
          <w:tblCellSpacing w:w="0" w:type="dxa"/>
          <w:jc w:val="center"/>
        </w:trPr>
        <w:tc>
          <w:tcPr>
            <w:tcW w:w="3045" w:type="dxa"/>
            <w:tcBorders>
              <w:top w:val="single" w:sz="4" w:space="0" w:color="000000"/>
              <w:left w:val="nil"/>
            </w:tcBorders>
          </w:tcPr>
          <w:p w14:paraId="693D1C28" w14:textId="77777777" w:rsidR="0049370A" w:rsidRPr="001069B2" w:rsidRDefault="0049370A" w:rsidP="001D7ADF">
            <w:pPr>
              <w:pStyle w:val="BodyText"/>
              <w:keepNext/>
              <w:spacing w:after="0"/>
            </w:pPr>
            <w:r w:rsidRPr="001069B2">
              <w:t xml:space="preserve">UE speed </w:t>
            </w:r>
          </w:p>
        </w:tc>
        <w:tc>
          <w:tcPr>
            <w:tcW w:w="4560" w:type="dxa"/>
          </w:tcPr>
          <w:p w14:paraId="686E15E7" w14:textId="77777777" w:rsidR="0049370A" w:rsidRPr="001069B2" w:rsidRDefault="0049370A" w:rsidP="001D7ADF">
            <w:pPr>
              <w:pStyle w:val="BodyText"/>
              <w:keepNext/>
              <w:spacing w:after="0"/>
            </w:pPr>
            <w:r w:rsidRPr="001069B2">
              <w:t>3 km/h</w:t>
            </w:r>
          </w:p>
        </w:tc>
      </w:tr>
      <w:tr w:rsidR="0049370A" w:rsidRPr="001069B2" w14:paraId="1B7CACCE" w14:textId="77777777" w:rsidTr="001D7ADF">
        <w:trPr>
          <w:tblCellSpacing w:w="0" w:type="dxa"/>
          <w:jc w:val="center"/>
        </w:trPr>
        <w:tc>
          <w:tcPr>
            <w:tcW w:w="3045" w:type="dxa"/>
            <w:tcBorders>
              <w:top w:val="single" w:sz="4" w:space="0" w:color="000000"/>
              <w:left w:val="nil"/>
            </w:tcBorders>
          </w:tcPr>
          <w:p w14:paraId="77ADE8E0" w14:textId="77777777" w:rsidR="0049370A" w:rsidRPr="001069B2" w:rsidRDefault="0049370A" w:rsidP="001D7ADF">
            <w:pPr>
              <w:pStyle w:val="BodyText"/>
              <w:keepNext/>
              <w:spacing w:after="0"/>
            </w:pPr>
            <w:r w:rsidRPr="001069B2">
              <w:t xml:space="preserve">Scheduling </w:t>
            </w:r>
          </w:p>
        </w:tc>
        <w:tc>
          <w:tcPr>
            <w:tcW w:w="4560" w:type="dxa"/>
          </w:tcPr>
          <w:p w14:paraId="65CBD8E7" w14:textId="77777777" w:rsidR="0049370A" w:rsidRPr="00E925E0" w:rsidRDefault="0049370A" w:rsidP="001D7ADF">
            <w:pPr>
              <w:pStyle w:val="BodyText"/>
              <w:keepNext/>
              <w:spacing w:after="0"/>
            </w:pPr>
            <w:r w:rsidRPr="00E925E0">
              <w:t>Proportional fair in time and frequency</w:t>
            </w:r>
          </w:p>
          <w:p w14:paraId="584CF5C0" w14:textId="77777777" w:rsidR="0049370A" w:rsidRPr="001069B2" w:rsidRDefault="0049370A" w:rsidP="001D7ADF">
            <w:pPr>
              <w:pStyle w:val="BodyText"/>
              <w:keepNext/>
              <w:spacing w:after="0"/>
            </w:pPr>
            <w:r>
              <w:t>Max 8 MU layers</w:t>
            </w:r>
          </w:p>
        </w:tc>
      </w:tr>
      <w:tr w:rsidR="0049370A" w:rsidRPr="001069B2" w14:paraId="471E679A" w14:textId="77777777" w:rsidTr="001D7ADF">
        <w:trPr>
          <w:tblCellSpacing w:w="0" w:type="dxa"/>
          <w:jc w:val="center"/>
        </w:trPr>
        <w:tc>
          <w:tcPr>
            <w:tcW w:w="3045" w:type="dxa"/>
            <w:tcBorders>
              <w:top w:val="single" w:sz="4" w:space="0" w:color="000000"/>
              <w:left w:val="nil"/>
            </w:tcBorders>
          </w:tcPr>
          <w:p w14:paraId="18FE1D73" w14:textId="77777777" w:rsidR="0049370A" w:rsidRPr="001069B2" w:rsidRDefault="0049370A" w:rsidP="001D7ADF">
            <w:pPr>
              <w:pStyle w:val="BodyText"/>
              <w:keepNext/>
              <w:spacing w:after="0"/>
            </w:pPr>
            <w:r w:rsidRPr="001069B2">
              <w:t>DMRS overhead</w:t>
            </w:r>
          </w:p>
        </w:tc>
        <w:tc>
          <w:tcPr>
            <w:tcW w:w="4560" w:type="dxa"/>
          </w:tcPr>
          <w:p w14:paraId="67BC8A9C" w14:textId="77777777" w:rsidR="0049370A" w:rsidRPr="001069B2" w:rsidRDefault="0049370A" w:rsidP="001D7ADF">
            <w:pPr>
              <w:pStyle w:val="BodyText"/>
              <w:keepNext/>
              <w:spacing w:after="0"/>
            </w:pPr>
            <w:r w:rsidRPr="001069B2">
              <w:t>2 DMRS ports</w:t>
            </w:r>
          </w:p>
        </w:tc>
      </w:tr>
      <w:tr w:rsidR="0049370A" w:rsidRPr="00736CEE" w14:paraId="5635ED34" w14:textId="77777777" w:rsidTr="001D7ADF">
        <w:trPr>
          <w:tblCellSpacing w:w="0" w:type="dxa"/>
          <w:jc w:val="center"/>
        </w:trPr>
        <w:tc>
          <w:tcPr>
            <w:tcW w:w="3045" w:type="dxa"/>
            <w:tcBorders>
              <w:top w:val="single" w:sz="4" w:space="0" w:color="000000"/>
              <w:left w:val="nil"/>
            </w:tcBorders>
          </w:tcPr>
          <w:p w14:paraId="74794C1E" w14:textId="77777777" w:rsidR="0049370A" w:rsidRPr="001069B2" w:rsidRDefault="0049370A" w:rsidP="001D7ADF">
            <w:pPr>
              <w:pStyle w:val="BodyText"/>
              <w:keepNext/>
              <w:spacing w:after="0"/>
            </w:pPr>
            <w:r w:rsidRPr="001069B2">
              <w:t>CSI-RS</w:t>
            </w:r>
          </w:p>
        </w:tc>
        <w:tc>
          <w:tcPr>
            <w:tcW w:w="4560" w:type="dxa"/>
          </w:tcPr>
          <w:p w14:paraId="6C6A1E8C" w14:textId="77777777" w:rsidR="0049370A" w:rsidRPr="00E925E0" w:rsidRDefault="0049370A" w:rsidP="001D7ADF">
            <w:pPr>
              <w:pStyle w:val="BodyText"/>
              <w:keepNext/>
              <w:spacing w:after="0"/>
            </w:pPr>
            <w:r w:rsidRPr="00E925E0">
              <w:t xml:space="preserve">Overhead accounted for.  </w:t>
            </w:r>
          </w:p>
          <w:p w14:paraId="3E22C03E" w14:textId="77777777" w:rsidR="0049370A" w:rsidRPr="00E925E0" w:rsidRDefault="0049370A" w:rsidP="001D7ADF">
            <w:pPr>
              <w:pStyle w:val="BodyText"/>
              <w:keepNext/>
              <w:spacing w:after="0"/>
            </w:pPr>
            <w:r w:rsidRPr="00E925E0">
              <w:t>Channel estimation error modeled.</w:t>
            </w:r>
          </w:p>
        </w:tc>
      </w:tr>
      <w:tr w:rsidR="0049370A" w:rsidRPr="001069B2" w14:paraId="3977516B" w14:textId="77777777" w:rsidTr="001D7ADF">
        <w:trPr>
          <w:tblCellSpacing w:w="0" w:type="dxa"/>
          <w:jc w:val="center"/>
        </w:trPr>
        <w:tc>
          <w:tcPr>
            <w:tcW w:w="3045" w:type="dxa"/>
            <w:tcBorders>
              <w:top w:val="single" w:sz="4" w:space="0" w:color="000000"/>
              <w:left w:val="nil"/>
            </w:tcBorders>
          </w:tcPr>
          <w:p w14:paraId="6DD9C632" w14:textId="77777777" w:rsidR="0049370A" w:rsidRPr="001069B2" w:rsidRDefault="0049370A" w:rsidP="001D7ADF">
            <w:pPr>
              <w:pStyle w:val="BodyText"/>
              <w:keepNext/>
              <w:spacing w:after="0"/>
            </w:pPr>
            <w:r w:rsidRPr="001069B2">
              <w:t>HARQ</w:t>
            </w:r>
          </w:p>
        </w:tc>
        <w:tc>
          <w:tcPr>
            <w:tcW w:w="4560" w:type="dxa"/>
          </w:tcPr>
          <w:p w14:paraId="569551FE" w14:textId="77777777" w:rsidR="0049370A" w:rsidRPr="001069B2" w:rsidRDefault="0049370A" w:rsidP="001D7ADF">
            <w:pPr>
              <w:pStyle w:val="BodyText"/>
              <w:keepNext/>
              <w:spacing w:after="0"/>
            </w:pPr>
            <w:r w:rsidRPr="001069B2">
              <w:t>Max 5 retransmissions</w:t>
            </w:r>
          </w:p>
        </w:tc>
      </w:tr>
      <w:tr w:rsidR="0049370A" w:rsidRPr="00736CEE" w14:paraId="5FCFC7C1" w14:textId="77777777" w:rsidTr="001D7ADF">
        <w:trPr>
          <w:tblCellSpacing w:w="0" w:type="dxa"/>
          <w:jc w:val="center"/>
        </w:trPr>
        <w:tc>
          <w:tcPr>
            <w:tcW w:w="3045" w:type="dxa"/>
            <w:tcBorders>
              <w:top w:val="single" w:sz="4" w:space="0" w:color="000000"/>
              <w:left w:val="nil"/>
            </w:tcBorders>
          </w:tcPr>
          <w:p w14:paraId="317B4F09" w14:textId="77777777" w:rsidR="0049370A" w:rsidRPr="001069B2" w:rsidRDefault="0049370A" w:rsidP="001D7ADF">
            <w:pPr>
              <w:pStyle w:val="BodyText"/>
              <w:keepNext/>
              <w:spacing w:after="0"/>
            </w:pPr>
            <w:r w:rsidRPr="001069B2">
              <w:t>Antenna spacing</w:t>
            </w:r>
          </w:p>
        </w:tc>
        <w:tc>
          <w:tcPr>
            <w:tcW w:w="4560" w:type="dxa"/>
          </w:tcPr>
          <w:p w14:paraId="6293EBF4" w14:textId="77777777" w:rsidR="0049370A" w:rsidRPr="00E925E0" w:rsidRDefault="0049370A" w:rsidP="001D7ADF">
            <w:pPr>
              <w:pStyle w:val="BodyText"/>
              <w:keepNext/>
              <w:spacing w:after="0"/>
            </w:pPr>
            <w:r w:rsidRPr="00E925E0">
              <w:t>0.8 lambda in vertical, 0.5 lambda in horizontal</w:t>
            </w:r>
          </w:p>
        </w:tc>
      </w:tr>
      <w:tr w:rsidR="0049370A" w:rsidRPr="001069B2" w14:paraId="132A0E58" w14:textId="77777777" w:rsidTr="001D7ADF">
        <w:trPr>
          <w:tblCellSpacing w:w="0" w:type="dxa"/>
          <w:jc w:val="center"/>
        </w:trPr>
        <w:tc>
          <w:tcPr>
            <w:tcW w:w="3045" w:type="dxa"/>
            <w:tcBorders>
              <w:top w:val="single" w:sz="4" w:space="0" w:color="000000"/>
              <w:left w:val="nil"/>
              <w:bottom w:val="single" w:sz="4" w:space="0" w:color="000000"/>
            </w:tcBorders>
          </w:tcPr>
          <w:p w14:paraId="412F2855" w14:textId="77777777" w:rsidR="0049370A" w:rsidRPr="001069B2" w:rsidRDefault="0049370A" w:rsidP="001D7ADF">
            <w:pPr>
              <w:pStyle w:val="BodyText"/>
              <w:spacing w:after="0"/>
            </w:pPr>
            <w:r w:rsidRPr="001069B2">
              <w:t>Handover margin</w:t>
            </w:r>
          </w:p>
        </w:tc>
        <w:tc>
          <w:tcPr>
            <w:tcW w:w="4560" w:type="dxa"/>
          </w:tcPr>
          <w:p w14:paraId="492B09F6" w14:textId="77777777" w:rsidR="0049370A" w:rsidRPr="001069B2" w:rsidRDefault="0049370A" w:rsidP="001D7ADF">
            <w:pPr>
              <w:pStyle w:val="BodyText"/>
              <w:spacing w:after="0"/>
            </w:pPr>
            <w:r w:rsidRPr="001069B2">
              <w:t>3 dB</w:t>
            </w:r>
          </w:p>
        </w:tc>
      </w:tr>
      <w:tr w:rsidR="0049370A" w:rsidRPr="00736CEE" w14:paraId="7CDB61B4" w14:textId="77777777" w:rsidTr="001D7ADF">
        <w:trPr>
          <w:tblCellSpacing w:w="0" w:type="dxa"/>
          <w:jc w:val="center"/>
        </w:trPr>
        <w:tc>
          <w:tcPr>
            <w:tcW w:w="3045" w:type="dxa"/>
            <w:tcBorders>
              <w:top w:val="single" w:sz="4" w:space="0" w:color="000000"/>
              <w:left w:val="nil"/>
            </w:tcBorders>
          </w:tcPr>
          <w:p w14:paraId="4F74EFA1" w14:textId="77777777" w:rsidR="0049370A" w:rsidRPr="001069B2" w:rsidRDefault="0049370A" w:rsidP="001D7ADF">
            <w:r w:rsidRPr="001069B2">
              <w:t>Transmission Mode</w:t>
            </w:r>
          </w:p>
        </w:tc>
        <w:tc>
          <w:tcPr>
            <w:tcW w:w="4560" w:type="dxa"/>
          </w:tcPr>
          <w:p w14:paraId="29BBB2E5" w14:textId="77777777" w:rsidR="0049370A" w:rsidRDefault="0049370A" w:rsidP="001D7ADF">
            <w:r w:rsidRPr="00E925E0">
              <w:t>TM10, with non-shifted CRS</w:t>
            </w:r>
          </w:p>
          <w:p w14:paraId="5419CD07" w14:textId="577F5944" w:rsidR="00A36FE5" w:rsidRPr="00E925E0" w:rsidRDefault="00A36FE5" w:rsidP="001D7ADF">
            <w:r>
              <w:t>MU-MIMO</w:t>
            </w:r>
          </w:p>
        </w:tc>
      </w:tr>
    </w:tbl>
    <w:p w14:paraId="0AE71DCE" w14:textId="77777777" w:rsidR="00003BEF" w:rsidRPr="002B54C9" w:rsidRDefault="00003BEF" w:rsidP="00003BEF">
      <w:pPr>
        <w:rPr>
          <w:szCs w:val="20"/>
        </w:rPr>
      </w:pPr>
    </w:p>
    <w:p w14:paraId="0904197B" w14:textId="77777777" w:rsidR="00E24D20" w:rsidRPr="00DE1564" w:rsidRDefault="00E24D20" w:rsidP="00544307">
      <w:pPr>
        <w:pStyle w:val="references"/>
        <w:numPr>
          <w:ilvl w:val="0"/>
          <w:numId w:val="0"/>
        </w:numPr>
        <w:rPr>
          <w:sz w:val="20"/>
          <w:szCs w:val="20"/>
        </w:rPr>
      </w:pPr>
    </w:p>
    <w:sectPr w:rsidR="00E24D20" w:rsidRPr="00DE1564">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B3C7E" w14:textId="77777777" w:rsidR="00BA3742" w:rsidRDefault="00BA3742">
      <w:r>
        <w:separator/>
      </w:r>
    </w:p>
  </w:endnote>
  <w:endnote w:type="continuationSeparator" w:id="0">
    <w:p w14:paraId="22373E8A" w14:textId="77777777" w:rsidR="00BA3742" w:rsidRDefault="00BA3742">
      <w:r>
        <w:continuationSeparator/>
      </w:r>
    </w:p>
  </w:endnote>
  <w:endnote w:type="continuationNotice" w:id="1">
    <w:p w14:paraId="54290DD3" w14:textId="77777777" w:rsidR="00BA3742" w:rsidRDefault="00BA3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DEBA7" w14:textId="77777777" w:rsidR="00036AF0" w:rsidRDefault="00036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B6C12" w14:textId="77777777" w:rsidR="00036AF0" w:rsidRDefault="00036A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03768" w14:textId="77777777" w:rsidR="00036AF0" w:rsidRDefault="00036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1D25E" w14:textId="77777777" w:rsidR="00BA3742" w:rsidRDefault="00BA3742">
      <w:r>
        <w:separator/>
      </w:r>
    </w:p>
  </w:footnote>
  <w:footnote w:type="continuationSeparator" w:id="0">
    <w:p w14:paraId="26014F5D" w14:textId="77777777" w:rsidR="00BA3742" w:rsidRDefault="00BA3742">
      <w:r>
        <w:continuationSeparator/>
      </w:r>
    </w:p>
  </w:footnote>
  <w:footnote w:type="continuationNotice" w:id="1">
    <w:p w14:paraId="2A807549" w14:textId="77777777" w:rsidR="00BA3742" w:rsidRDefault="00BA37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25B18" w14:textId="77777777" w:rsidR="00036AF0" w:rsidRDefault="00036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F796" w14:textId="77777777" w:rsidR="00036AF0" w:rsidRDefault="00036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5B141" w14:textId="77777777" w:rsidR="00036AF0" w:rsidRDefault="00036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3FA6"/>
    <w:multiLevelType w:val="hybridMultilevel"/>
    <w:tmpl w:val="F9A4A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14872"/>
    <w:multiLevelType w:val="hybridMultilevel"/>
    <w:tmpl w:val="004C9D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D1BB3"/>
    <w:multiLevelType w:val="hybridMultilevel"/>
    <w:tmpl w:val="0C880BC4"/>
    <w:lvl w:ilvl="0" w:tplc="0409000F">
      <w:start w:val="1"/>
      <w:numFmt w:val="decimal"/>
      <w:lvlText w:val="%1."/>
      <w:lvlJc w:val="left"/>
      <w:pPr>
        <w:ind w:left="643"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B0EF8"/>
    <w:multiLevelType w:val="hybridMultilevel"/>
    <w:tmpl w:val="0B38B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6106A"/>
    <w:multiLevelType w:val="hybridMultilevel"/>
    <w:tmpl w:val="C220F9C0"/>
    <w:lvl w:ilvl="0" w:tplc="2AAEC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46789"/>
    <w:multiLevelType w:val="hybridMultilevel"/>
    <w:tmpl w:val="28E6603C"/>
    <w:lvl w:ilvl="0" w:tplc="B1A22F04">
      <w:start w:val="7"/>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D0C1B"/>
    <w:multiLevelType w:val="hybridMultilevel"/>
    <w:tmpl w:val="12C8D960"/>
    <w:lvl w:ilvl="0" w:tplc="CF02179C">
      <w:start w:val="1"/>
      <w:numFmt w:val="bullet"/>
      <w:lvlText w:val="•"/>
      <w:lvlJc w:val="left"/>
      <w:pPr>
        <w:tabs>
          <w:tab w:val="num" w:pos="720"/>
        </w:tabs>
        <w:ind w:left="720" w:hanging="360"/>
      </w:pPr>
      <w:rPr>
        <w:rFonts w:ascii="Arial" w:hAnsi="Arial" w:hint="default"/>
      </w:rPr>
    </w:lvl>
    <w:lvl w:ilvl="1" w:tplc="1C18291C">
      <w:numFmt w:val="bullet"/>
      <w:lvlText w:val="–"/>
      <w:lvlJc w:val="left"/>
      <w:pPr>
        <w:tabs>
          <w:tab w:val="num" w:pos="1440"/>
        </w:tabs>
        <w:ind w:left="1440" w:hanging="360"/>
      </w:pPr>
      <w:rPr>
        <w:rFonts w:ascii="Arial" w:hAnsi="Arial" w:hint="default"/>
      </w:rPr>
    </w:lvl>
    <w:lvl w:ilvl="2" w:tplc="9872B558" w:tentative="1">
      <w:start w:val="1"/>
      <w:numFmt w:val="bullet"/>
      <w:lvlText w:val="•"/>
      <w:lvlJc w:val="left"/>
      <w:pPr>
        <w:tabs>
          <w:tab w:val="num" w:pos="2160"/>
        </w:tabs>
        <w:ind w:left="2160" w:hanging="360"/>
      </w:pPr>
      <w:rPr>
        <w:rFonts w:ascii="Arial" w:hAnsi="Arial" w:hint="default"/>
      </w:rPr>
    </w:lvl>
    <w:lvl w:ilvl="3" w:tplc="67825706" w:tentative="1">
      <w:start w:val="1"/>
      <w:numFmt w:val="bullet"/>
      <w:lvlText w:val="•"/>
      <w:lvlJc w:val="left"/>
      <w:pPr>
        <w:tabs>
          <w:tab w:val="num" w:pos="2880"/>
        </w:tabs>
        <w:ind w:left="2880" w:hanging="360"/>
      </w:pPr>
      <w:rPr>
        <w:rFonts w:ascii="Arial" w:hAnsi="Arial" w:hint="default"/>
      </w:rPr>
    </w:lvl>
    <w:lvl w:ilvl="4" w:tplc="FCF02428" w:tentative="1">
      <w:start w:val="1"/>
      <w:numFmt w:val="bullet"/>
      <w:lvlText w:val="•"/>
      <w:lvlJc w:val="left"/>
      <w:pPr>
        <w:tabs>
          <w:tab w:val="num" w:pos="3600"/>
        </w:tabs>
        <w:ind w:left="3600" w:hanging="360"/>
      </w:pPr>
      <w:rPr>
        <w:rFonts w:ascii="Arial" w:hAnsi="Arial" w:hint="default"/>
      </w:rPr>
    </w:lvl>
    <w:lvl w:ilvl="5" w:tplc="7764C748" w:tentative="1">
      <w:start w:val="1"/>
      <w:numFmt w:val="bullet"/>
      <w:lvlText w:val="•"/>
      <w:lvlJc w:val="left"/>
      <w:pPr>
        <w:tabs>
          <w:tab w:val="num" w:pos="4320"/>
        </w:tabs>
        <w:ind w:left="4320" w:hanging="360"/>
      </w:pPr>
      <w:rPr>
        <w:rFonts w:ascii="Arial" w:hAnsi="Arial" w:hint="default"/>
      </w:rPr>
    </w:lvl>
    <w:lvl w:ilvl="6" w:tplc="BF10489A" w:tentative="1">
      <w:start w:val="1"/>
      <w:numFmt w:val="bullet"/>
      <w:lvlText w:val="•"/>
      <w:lvlJc w:val="left"/>
      <w:pPr>
        <w:tabs>
          <w:tab w:val="num" w:pos="5040"/>
        </w:tabs>
        <w:ind w:left="5040" w:hanging="360"/>
      </w:pPr>
      <w:rPr>
        <w:rFonts w:ascii="Arial" w:hAnsi="Arial" w:hint="default"/>
      </w:rPr>
    </w:lvl>
    <w:lvl w:ilvl="7" w:tplc="D3FAAFC0" w:tentative="1">
      <w:start w:val="1"/>
      <w:numFmt w:val="bullet"/>
      <w:lvlText w:val="•"/>
      <w:lvlJc w:val="left"/>
      <w:pPr>
        <w:tabs>
          <w:tab w:val="num" w:pos="5760"/>
        </w:tabs>
        <w:ind w:left="5760" w:hanging="360"/>
      </w:pPr>
      <w:rPr>
        <w:rFonts w:ascii="Arial" w:hAnsi="Arial" w:hint="default"/>
      </w:rPr>
    </w:lvl>
    <w:lvl w:ilvl="8" w:tplc="C43A76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2585B"/>
    <w:multiLevelType w:val="hybridMultilevel"/>
    <w:tmpl w:val="DD128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15:restartNumberingAfterBreak="0">
    <w:nsid w:val="2332730F"/>
    <w:multiLevelType w:val="hybridMultilevel"/>
    <w:tmpl w:val="944006DE"/>
    <w:lvl w:ilvl="0" w:tplc="C50004EA">
      <w:start w:val="1"/>
      <w:numFmt w:val="bullet"/>
      <w:lvlText w:val="–"/>
      <w:lvlJc w:val="left"/>
      <w:pPr>
        <w:tabs>
          <w:tab w:val="num" w:pos="720"/>
        </w:tabs>
        <w:ind w:left="720" w:hanging="360"/>
      </w:pPr>
      <w:rPr>
        <w:rFonts w:ascii="Arial" w:hAnsi="Arial" w:hint="default"/>
      </w:rPr>
    </w:lvl>
    <w:lvl w:ilvl="1" w:tplc="00041B56">
      <w:start w:val="1"/>
      <w:numFmt w:val="bullet"/>
      <w:lvlText w:val="–"/>
      <w:lvlJc w:val="left"/>
      <w:pPr>
        <w:tabs>
          <w:tab w:val="num" w:pos="1440"/>
        </w:tabs>
        <w:ind w:left="1440" w:hanging="360"/>
      </w:pPr>
      <w:rPr>
        <w:rFonts w:ascii="Arial" w:hAnsi="Arial" w:hint="default"/>
      </w:rPr>
    </w:lvl>
    <w:lvl w:ilvl="2" w:tplc="FBDA9EEC" w:tentative="1">
      <w:start w:val="1"/>
      <w:numFmt w:val="bullet"/>
      <w:lvlText w:val="–"/>
      <w:lvlJc w:val="left"/>
      <w:pPr>
        <w:tabs>
          <w:tab w:val="num" w:pos="2160"/>
        </w:tabs>
        <w:ind w:left="2160" w:hanging="360"/>
      </w:pPr>
      <w:rPr>
        <w:rFonts w:ascii="Arial" w:hAnsi="Arial" w:hint="default"/>
      </w:rPr>
    </w:lvl>
    <w:lvl w:ilvl="3" w:tplc="639847DA" w:tentative="1">
      <w:start w:val="1"/>
      <w:numFmt w:val="bullet"/>
      <w:lvlText w:val="–"/>
      <w:lvlJc w:val="left"/>
      <w:pPr>
        <w:tabs>
          <w:tab w:val="num" w:pos="2880"/>
        </w:tabs>
        <w:ind w:left="2880" w:hanging="360"/>
      </w:pPr>
      <w:rPr>
        <w:rFonts w:ascii="Arial" w:hAnsi="Arial" w:hint="default"/>
      </w:rPr>
    </w:lvl>
    <w:lvl w:ilvl="4" w:tplc="CDACF3C8" w:tentative="1">
      <w:start w:val="1"/>
      <w:numFmt w:val="bullet"/>
      <w:lvlText w:val="–"/>
      <w:lvlJc w:val="left"/>
      <w:pPr>
        <w:tabs>
          <w:tab w:val="num" w:pos="3600"/>
        </w:tabs>
        <w:ind w:left="3600" w:hanging="360"/>
      </w:pPr>
      <w:rPr>
        <w:rFonts w:ascii="Arial" w:hAnsi="Arial" w:hint="default"/>
      </w:rPr>
    </w:lvl>
    <w:lvl w:ilvl="5" w:tplc="EE586412" w:tentative="1">
      <w:start w:val="1"/>
      <w:numFmt w:val="bullet"/>
      <w:lvlText w:val="–"/>
      <w:lvlJc w:val="left"/>
      <w:pPr>
        <w:tabs>
          <w:tab w:val="num" w:pos="4320"/>
        </w:tabs>
        <w:ind w:left="4320" w:hanging="360"/>
      </w:pPr>
      <w:rPr>
        <w:rFonts w:ascii="Arial" w:hAnsi="Arial" w:hint="default"/>
      </w:rPr>
    </w:lvl>
    <w:lvl w:ilvl="6" w:tplc="7B3E5BFE" w:tentative="1">
      <w:start w:val="1"/>
      <w:numFmt w:val="bullet"/>
      <w:lvlText w:val="–"/>
      <w:lvlJc w:val="left"/>
      <w:pPr>
        <w:tabs>
          <w:tab w:val="num" w:pos="5040"/>
        </w:tabs>
        <w:ind w:left="5040" w:hanging="360"/>
      </w:pPr>
      <w:rPr>
        <w:rFonts w:ascii="Arial" w:hAnsi="Arial" w:hint="default"/>
      </w:rPr>
    </w:lvl>
    <w:lvl w:ilvl="7" w:tplc="B28651FC" w:tentative="1">
      <w:start w:val="1"/>
      <w:numFmt w:val="bullet"/>
      <w:lvlText w:val="–"/>
      <w:lvlJc w:val="left"/>
      <w:pPr>
        <w:tabs>
          <w:tab w:val="num" w:pos="5760"/>
        </w:tabs>
        <w:ind w:left="5760" w:hanging="360"/>
      </w:pPr>
      <w:rPr>
        <w:rFonts w:ascii="Arial" w:hAnsi="Arial" w:hint="default"/>
      </w:rPr>
    </w:lvl>
    <w:lvl w:ilvl="8" w:tplc="C48A9E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342575"/>
    <w:multiLevelType w:val="hybridMultilevel"/>
    <w:tmpl w:val="6AC214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80742"/>
    <w:multiLevelType w:val="hybridMultilevel"/>
    <w:tmpl w:val="25822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C1E40"/>
    <w:multiLevelType w:val="hybridMultilevel"/>
    <w:tmpl w:val="534AC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801810"/>
    <w:multiLevelType w:val="hybridMultilevel"/>
    <w:tmpl w:val="0D3E3E5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951FB"/>
    <w:multiLevelType w:val="hybridMultilevel"/>
    <w:tmpl w:val="C0702FD4"/>
    <w:lvl w:ilvl="0" w:tplc="47D05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8335EE"/>
    <w:multiLevelType w:val="hybridMultilevel"/>
    <w:tmpl w:val="E27C42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5604EB"/>
    <w:multiLevelType w:val="hybridMultilevel"/>
    <w:tmpl w:val="BCC46542"/>
    <w:lvl w:ilvl="0" w:tplc="0F4C17A2">
      <w:start w:val="1"/>
      <w:numFmt w:val="bullet"/>
      <w:lvlText w:val="•"/>
      <w:lvlJc w:val="left"/>
      <w:pPr>
        <w:tabs>
          <w:tab w:val="num" w:pos="720"/>
        </w:tabs>
        <w:ind w:left="720" w:hanging="360"/>
      </w:pPr>
      <w:rPr>
        <w:rFonts w:ascii="Arial" w:hAnsi="Arial" w:hint="default"/>
      </w:rPr>
    </w:lvl>
    <w:lvl w:ilvl="1" w:tplc="E94A4AB2">
      <w:numFmt w:val="bullet"/>
      <w:lvlText w:val="–"/>
      <w:lvlJc w:val="left"/>
      <w:pPr>
        <w:tabs>
          <w:tab w:val="num" w:pos="1440"/>
        </w:tabs>
        <w:ind w:left="1440" w:hanging="360"/>
      </w:pPr>
      <w:rPr>
        <w:rFonts w:ascii="Arial" w:hAnsi="Arial" w:hint="default"/>
      </w:rPr>
    </w:lvl>
    <w:lvl w:ilvl="2" w:tplc="F55EBDE2" w:tentative="1">
      <w:start w:val="1"/>
      <w:numFmt w:val="bullet"/>
      <w:lvlText w:val="•"/>
      <w:lvlJc w:val="left"/>
      <w:pPr>
        <w:tabs>
          <w:tab w:val="num" w:pos="2160"/>
        </w:tabs>
        <w:ind w:left="2160" w:hanging="360"/>
      </w:pPr>
      <w:rPr>
        <w:rFonts w:ascii="Arial" w:hAnsi="Arial" w:hint="default"/>
      </w:rPr>
    </w:lvl>
    <w:lvl w:ilvl="3" w:tplc="165C4EB6" w:tentative="1">
      <w:start w:val="1"/>
      <w:numFmt w:val="bullet"/>
      <w:lvlText w:val="•"/>
      <w:lvlJc w:val="left"/>
      <w:pPr>
        <w:tabs>
          <w:tab w:val="num" w:pos="2880"/>
        </w:tabs>
        <w:ind w:left="2880" w:hanging="360"/>
      </w:pPr>
      <w:rPr>
        <w:rFonts w:ascii="Arial" w:hAnsi="Arial" w:hint="default"/>
      </w:rPr>
    </w:lvl>
    <w:lvl w:ilvl="4" w:tplc="0A105F88" w:tentative="1">
      <w:start w:val="1"/>
      <w:numFmt w:val="bullet"/>
      <w:lvlText w:val="•"/>
      <w:lvlJc w:val="left"/>
      <w:pPr>
        <w:tabs>
          <w:tab w:val="num" w:pos="3600"/>
        </w:tabs>
        <w:ind w:left="3600" w:hanging="360"/>
      </w:pPr>
      <w:rPr>
        <w:rFonts w:ascii="Arial" w:hAnsi="Arial" w:hint="default"/>
      </w:rPr>
    </w:lvl>
    <w:lvl w:ilvl="5" w:tplc="75F49260" w:tentative="1">
      <w:start w:val="1"/>
      <w:numFmt w:val="bullet"/>
      <w:lvlText w:val="•"/>
      <w:lvlJc w:val="left"/>
      <w:pPr>
        <w:tabs>
          <w:tab w:val="num" w:pos="4320"/>
        </w:tabs>
        <w:ind w:left="4320" w:hanging="360"/>
      </w:pPr>
      <w:rPr>
        <w:rFonts w:ascii="Arial" w:hAnsi="Arial" w:hint="default"/>
      </w:rPr>
    </w:lvl>
    <w:lvl w:ilvl="6" w:tplc="D5826BEA" w:tentative="1">
      <w:start w:val="1"/>
      <w:numFmt w:val="bullet"/>
      <w:lvlText w:val="•"/>
      <w:lvlJc w:val="left"/>
      <w:pPr>
        <w:tabs>
          <w:tab w:val="num" w:pos="5040"/>
        </w:tabs>
        <w:ind w:left="5040" w:hanging="360"/>
      </w:pPr>
      <w:rPr>
        <w:rFonts w:ascii="Arial" w:hAnsi="Arial" w:hint="default"/>
      </w:rPr>
    </w:lvl>
    <w:lvl w:ilvl="7" w:tplc="7B40A92C" w:tentative="1">
      <w:start w:val="1"/>
      <w:numFmt w:val="bullet"/>
      <w:lvlText w:val="•"/>
      <w:lvlJc w:val="left"/>
      <w:pPr>
        <w:tabs>
          <w:tab w:val="num" w:pos="5760"/>
        </w:tabs>
        <w:ind w:left="5760" w:hanging="360"/>
      </w:pPr>
      <w:rPr>
        <w:rFonts w:ascii="Arial" w:hAnsi="Arial" w:hint="default"/>
      </w:rPr>
    </w:lvl>
    <w:lvl w:ilvl="8" w:tplc="695EBC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A42514"/>
    <w:multiLevelType w:val="hybridMultilevel"/>
    <w:tmpl w:val="616E1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86FD9"/>
    <w:multiLevelType w:val="hybridMultilevel"/>
    <w:tmpl w:val="1F8C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04C2D"/>
    <w:multiLevelType w:val="hybridMultilevel"/>
    <w:tmpl w:val="E27C4278"/>
    <w:lvl w:ilvl="0" w:tplc="0409000F">
      <w:start w:val="1"/>
      <w:numFmt w:val="decimal"/>
      <w:lvlText w:val="%1."/>
      <w:lvlJc w:val="left"/>
      <w:pPr>
        <w:ind w:left="643"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0CF07ED"/>
    <w:multiLevelType w:val="hybridMultilevel"/>
    <w:tmpl w:val="4F922B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8B4439"/>
    <w:multiLevelType w:val="hybridMultilevel"/>
    <w:tmpl w:val="96E2D5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0" w15:restartNumberingAfterBreak="0">
    <w:nsid w:val="7F622E7B"/>
    <w:multiLevelType w:val="hybridMultilevel"/>
    <w:tmpl w:val="F664F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8"/>
  </w:num>
  <w:num w:numId="3">
    <w:abstractNumId w:val="19"/>
  </w:num>
  <w:num w:numId="4">
    <w:abstractNumId w:val="9"/>
  </w:num>
  <w:num w:numId="5">
    <w:abstractNumId w:val="39"/>
  </w:num>
  <w:num w:numId="6">
    <w:abstractNumId w:val="35"/>
  </w:num>
  <w:num w:numId="7">
    <w:abstractNumId w:val="32"/>
  </w:num>
  <w:num w:numId="8">
    <w:abstractNumId w:val="36"/>
  </w:num>
  <w:num w:numId="9">
    <w:abstractNumId w:val="16"/>
  </w:num>
  <w:num w:numId="10">
    <w:abstractNumId w:val="15"/>
  </w:num>
  <w:num w:numId="11">
    <w:abstractNumId w:val="18"/>
  </w:num>
  <w:num w:numId="12">
    <w:abstractNumId w:val="24"/>
  </w:num>
  <w:num w:numId="13">
    <w:abstractNumId w:val="26"/>
  </w:num>
  <w:num w:numId="14">
    <w:abstractNumId w:val="27"/>
  </w:num>
  <w:num w:numId="15">
    <w:abstractNumId w:val="33"/>
  </w:num>
  <w:num w:numId="16">
    <w:abstractNumId w:val="6"/>
  </w:num>
  <w:num w:numId="17">
    <w:abstractNumId w:val="23"/>
  </w:num>
  <w:num w:numId="18">
    <w:abstractNumId w:val="13"/>
  </w:num>
  <w:num w:numId="19">
    <w:abstractNumId w:val="21"/>
  </w:num>
  <w:num w:numId="20">
    <w:abstractNumId w:val="12"/>
  </w:num>
  <w:num w:numId="21">
    <w:abstractNumId w:val="29"/>
  </w:num>
  <w:num w:numId="22">
    <w:abstractNumId w:val="25"/>
  </w:num>
  <w:num w:numId="23">
    <w:abstractNumId w:val="20"/>
  </w:num>
  <w:num w:numId="24">
    <w:abstractNumId w:val="34"/>
  </w:num>
  <w:num w:numId="25">
    <w:abstractNumId w:val="37"/>
  </w:num>
  <w:num w:numId="26">
    <w:abstractNumId w:val="3"/>
  </w:num>
  <w:num w:numId="27">
    <w:abstractNumId w:val="11"/>
  </w:num>
  <w:num w:numId="28">
    <w:abstractNumId w:val="40"/>
  </w:num>
  <w:num w:numId="29">
    <w:abstractNumId w:val="0"/>
  </w:num>
  <w:num w:numId="30">
    <w:abstractNumId w:val="1"/>
  </w:num>
  <w:num w:numId="31">
    <w:abstractNumId w:val="4"/>
  </w:num>
  <w:num w:numId="32">
    <w:abstractNumId w:val="5"/>
  </w:num>
  <w:num w:numId="33">
    <w:abstractNumId w:val="22"/>
  </w:num>
  <w:num w:numId="34">
    <w:abstractNumId w:val="10"/>
  </w:num>
  <w:num w:numId="35">
    <w:abstractNumId w:val="7"/>
  </w:num>
  <w:num w:numId="36">
    <w:abstractNumId w:val="17"/>
  </w:num>
  <w:num w:numId="37">
    <w:abstractNumId w:val="31"/>
  </w:num>
  <w:num w:numId="38">
    <w:abstractNumId w:val="2"/>
  </w:num>
  <w:num w:numId="39">
    <w:abstractNumId w:val="30"/>
  </w:num>
  <w:num w:numId="40">
    <w:abstractNumId w:val="28"/>
  </w:num>
  <w:num w:numId="41">
    <w:abstractNumId w:val="8"/>
  </w:num>
  <w:num w:numId="4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3E"/>
    <w:rsid w:val="00002F42"/>
    <w:rsid w:val="00002FF1"/>
    <w:rsid w:val="00003230"/>
    <w:rsid w:val="00003569"/>
    <w:rsid w:val="000038CE"/>
    <w:rsid w:val="000038D4"/>
    <w:rsid w:val="00003B7D"/>
    <w:rsid w:val="00003BEF"/>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17E0D"/>
    <w:rsid w:val="00020C64"/>
    <w:rsid w:val="00020FCD"/>
    <w:rsid w:val="0002108C"/>
    <w:rsid w:val="00021ABC"/>
    <w:rsid w:val="00021FA0"/>
    <w:rsid w:val="0002211B"/>
    <w:rsid w:val="00022139"/>
    <w:rsid w:val="00022A63"/>
    <w:rsid w:val="00023E3C"/>
    <w:rsid w:val="0002422A"/>
    <w:rsid w:val="000242CF"/>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61CE"/>
    <w:rsid w:val="00036AD6"/>
    <w:rsid w:val="00036AF0"/>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45"/>
    <w:rsid w:val="000558AA"/>
    <w:rsid w:val="00055DAE"/>
    <w:rsid w:val="00055EAA"/>
    <w:rsid w:val="0005642D"/>
    <w:rsid w:val="000566A3"/>
    <w:rsid w:val="00056A95"/>
    <w:rsid w:val="00056CCF"/>
    <w:rsid w:val="00056CF7"/>
    <w:rsid w:val="00057527"/>
    <w:rsid w:val="0005766D"/>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1E4D"/>
    <w:rsid w:val="000826E9"/>
    <w:rsid w:val="00082B6D"/>
    <w:rsid w:val="00082FF3"/>
    <w:rsid w:val="000838F8"/>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813"/>
    <w:rsid w:val="00091C00"/>
    <w:rsid w:val="00092070"/>
    <w:rsid w:val="000925D8"/>
    <w:rsid w:val="00092B3B"/>
    <w:rsid w:val="0009328A"/>
    <w:rsid w:val="000937BF"/>
    <w:rsid w:val="0009447E"/>
    <w:rsid w:val="00094E43"/>
    <w:rsid w:val="000951C5"/>
    <w:rsid w:val="0009548D"/>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64"/>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05C"/>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7A6"/>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0E34"/>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49"/>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97E04"/>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63D"/>
    <w:rsid w:val="001B7E14"/>
    <w:rsid w:val="001C036A"/>
    <w:rsid w:val="001C03F1"/>
    <w:rsid w:val="001C0439"/>
    <w:rsid w:val="001C0898"/>
    <w:rsid w:val="001C1360"/>
    <w:rsid w:val="001C1410"/>
    <w:rsid w:val="001C1A0D"/>
    <w:rsid w:val="001C2184"/>
    <w:rsid w:val="001C2FD0"/>
    <w:rsid w:val="001C318A"/>
    <w:rsid w:val="001C3892"/>
    <w:rsid w:val="001C3F20"/>
    <w:rsid w:val="001C4D0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101"/>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4A3"/>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78A"/>
    <w:rsid w:val="00204BE0"/>
    <w:rsid w:val="00204F56"/>
    <w:rsid w:val="002051F4"/>
    <w:rsid w:val="00205300"/>
    <w:rsid w:val="002054BF"/>
    <w:rsid w:val="00205667"/>
    <w:rsid w:val="00205A8E"/>
    <w:rsid w:val="00205CA3"/>
    <w:rsid w:val="00205D96"/>
    <w:rsid w:val="002061CF"/>
    <w:rsid w:val="0020691B"/>
    <w:rsid w:val="00206D9E"/>
    <w:rsid w:val="00206E31"/>
    <w:rsid w:val="00207807"/>
    <w:rsid w:val="00207C4B"/>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8DE"/>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275"/>
    <w:rsid w:val="00234305"/>
    <w:rsid w:val="00235198"/>
    <w:rsid w:val="002353EA"/>
    <w:rsid w:val="00235B4A"/>
    <w:rsid w:val="00237035"/>
    <w:rsid w:val="00237E3C"/>
    <w:rsid w:val="00237F23"/>
    <w:rsid w:val="002400FA"/>
    <w:rsid w:val="00240154"/>
    <w:rsid w:val="00240FD0"/>
    <w:rsid w:val="002418F8"/>
    <w:rsid w:val="0024209B"/>
    <w:rsid w:val="00243667"/>
    <w:rsid w:val="00243881"/>
    <w:rsid w:val="002443BE"/>
    <w:rsid w:val="002444B0"/>
    <w:rsid w:val="00244757"/>
    <w:rsid w:val="00244DEC"/>
    <w:rsid w:val="002450CD"/>
    <w:rsid w:val="002452AD"/>
    <w:rsid w:val="00245324"/>
    <w:rsid w:val="00245800"/>
    <w:rsid w:val="00245AD3"/>
    <w:rsid w:val="00245D93"/>
    <w:rsid w:val="00245F88"/>
    <w:rsid w:val="00246466"/>
    <w:rsid w:val="00246D21"/>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5CF"/>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8EB"/>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8DB"/>
    <w:rsid w:val="00282A8E"/>
    <w:rsid w:val="00282B6C"/>
    <w:rsid w:val="00282CF2"/>
    <w:rsid w:val="00283A1B"/>
    <w:rsid w:val="00283B79"/>
    <w:rsid w:val="00283F9E"/>
    <w:rsid w:val="00284A39"/>
    <w:rsid w:val="00284E6B"/>
    <w:rsid w:val="00285278"/>
    <w:rsid w:val="0028535B"/>
    <w:rsid w:val="00285B0F"/>
    <w:rsid w:val="00285FDB"/>
    <w:rsid w:val="002860E3"/>
    <w:rsid w:val="00286631"/>
    <w:rsid w:val="00286F80"/>
    <w:rsid w:val="00286F85"/>
    <w:rsid w:val="00287057"/>
    <w:rsid w:val="002872BC"/>
    <w:rsid w:val="00287BD9"/>
    <w:rsid w:val="0029022C"/>
    <w:rsid w:val="002902E2"/>
    <w:rsid w:val="0029131B"/>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4C9"/>
    <w:rsid w:val="002B595F"/>
    <w:rsid w:val="002B6036"/>
    <w:rsid w:val="002B614C"/>
    <w:rsid w:val="002B66B6"/>
    <w:rsid w:val="002B688D"/>
    <w:rsid w:val="002B68DA"/>
    <w:rsid w:val="002B6F6A"/>
    <w:rsid w:val="002B7188"/>
    <w:rsid w:val="002B75AB"/>
    <w:rsid w:val="002B76FD"/>
    <w:rsid w:val="002C033F"/>
    <w:rsid w:val="002C100B"/>
    <w:rsid w:val="002C113F"/>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4DCE"/>
    <w:rsid w:val="002C500E"/>
    <w:rsid w:val="002C502D"/>
    <w:rsid w:val="002C64AD"/>
    <w:rsid w:val="002C72DE"/>
    <w:rsid w:val="002C7AC5"/>
    <w:rsid w:val="002C7D18"/>
    <w:rsid w:val="002C7D56"/>
    <w:rsid w:val="002D00A4"/>
    <w:rsid w:val="002D00ED"/>
    <w:rsid w:val="002D0988"/>
    <w:rsid w:val="002D13E9"/>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538"/>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6465"/>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62"/>
    <w:rsid w:val="00337FDA"/>
    <w:rsid w:val="00341C99"/>
    <w:rsid w:val="00341DF9"/>
    <w:rsid w:val="00341E58"/>
    <w:rsid w:val="00342000"/>
    <w:rsid w:val="0034259C"/>
    <w:rsid w:val="00342623"/>
    <w:rsid w:val="0034290D"/>
    <w:rsid w:val="00342DB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7D"/>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7C5"/>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C5C"/>
    <w:rsid w:val="003A7EC5"/>
    <w:rsid w:val="003A7F6F"/>
    <w:rsid w:val="003B02C3"/>
    <w:rsid w:val="003B0A55"/>
    <w:rsid w:val="003B1223"/>
    <w:rsid w:val="003B1547"/>
    <w:rsid w:val="003B198B"/>
    <w:rsid w:val="003B1A42"/>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48A"/>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C96"/>
    <w:rsid w:val="00415E71"/>
    <w:rsid w:val="00416BC4"/>
    <w:rsid w:val="00416EBE"/>
    <w:rsid w:val="004170A4"/>
    <w:rsid w:val="004170B0"/>
    <w:rsid w:val="0041755F"/>
    <w:rsid w:val="00417BA2"/>
    <w:rsid w:val="00417C3E"/>
    <w:rsid w:val="0042052F"/>
    <w:rsid w:val="0042069D"/>
    <w:rsid w:val="00420B5D"/>
    <w:rsid w:val="00422075"/>
    <w:rsid w:val="0042224D"/>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2E"/>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3F1"/>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1CE"/>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3F7"/>
    <w:rsid w:val="00491A14"/>
    <w:rsid w:val="00491F8D"/>
    <w:rsid w:val="00491FD6"/>
    <w:rsid w:val="0049204A"/>
    <w:rsid w:val="00492357"/>
    <w:rsid w:val="004928F0"/>
    <w:rsid w:val="00492969"/>
    <w:rsid w:val="00492EE5"/>
    <w:rsid w:val="0049310C"/>
    <w:rsid w:val="00493236"/>
    <w:rsid w:val="004933C5"/>
    <w:rsid w:val="004933D7"/>
    <w:rsid w:val="00493451"/>
    <w:rsid w:val="004936E9"/>
    <w:rsid w:val="0049370A"/>
    <w:rsid w:val="004938BB"/>
    <w:rsid w:val="00493DD0"/>
    <w:rsid w:val="00494A0C"/>
    <w:rsid w:val="00494A21"/>
    <w:rsid w:val="00494D65"/>
    <w:rsid w:val="00495528"/>
    <w:rsid w:val="00495D01"/>
    <w:rsid w:val="00495E65"/>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3AA"/>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EE5"/>
    <w:rsid w:val="004C2074"/>
    <w:rsid w:val="004C265D"/>
    <w:rsid w:val="004C2720"/>
    <w:rsid w:val="004C28E8"/>
    <w:rsid w:val="004C2CEF"/>
    <w:rsid w:val="004C35A2"/>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11A"/>
    <w:rsid w:val="004D2AFC"/>
    <w:rsid w:val="004D34FE"/>
    <w:rsid w:val="004D36ED"/>
    <w:rsid w:val="004D3E47"/>
    <w:rsid w:val="004D3ECE"/>
    <w:rsid w:val="004D3F24"/>
    <w:rsid w:val="004D4816"/>
    <w:rsid w:val="004D49D1"/>
    <w:rsid w:val="004D4B4A"/>
    <w:rsid w:val="004D51E4"/>
    <w:rsid w:val="004D561F"/>
    <w:rsid w:val="004D6846"/>
    <w:rsid w:val="004D6C4F"/>
    <w:rsid w:val="004D71FA"/>
    <w:rsid w:val="004D7657"/>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6E0E"/>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50C"/>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D07"/>
    <w:rsid w:val="00517E1F"/>
    <w:rsid w:val="00517F3F"/>
    <w:rsid w:val="005200A3"/>
    <w:rsid w:val="0052016E"/>
    <w:rsid w:val="00520263"/>
    <w:rsid w:val="00520999"/>
    <w:rsid w:val="005211CF"/>
    <w:rsid w:val="0052130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4F63"/>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661"/>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463"/>
    <w:rsid w:val="00542BB8"/>
    <w:rsid w:val="00542C06"/>
    <w:rsid w:val="00542D67"/>
    <w:rsid w:val="00542E4F"/>
    <w:rsid w:val="00543451"/>
    <w:rsid w:val="00543764"/>
    <w:rsid w:val="00543ADE"/>
    <w:rsid w:val="00543E9D"/>
    <w:rsid w:val="00544307"/>
    <w:rsid w:val="00544425"/>
    <w:rsid w:val="005448D6"/>
    <w:rsid w:val="005449B3"/>
    <w:rsid w:val="00544E1C"/>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023"/>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679E2"/>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81D"/>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0A1"/>
    <w:rsid w:val="00585D98"/>
    <w:rsid w:val="00585E81"/>
    <w:rsid w:val="00586489"/>
    <w:rsid w:val="00586874"/>
    <w:rsid w:val="00586B93"/>
    <w:rsid w:val="00586DAD"/>
    <w:rsid w:val="0058721B"/>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8F"/>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1C8F"/>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3B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46C"/>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1B"/>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6CB"/>
    <w:rsid w:val="006A3E3C"/>
    <w:rsid w:val="006A469C"/>
    <w:rsid w:val="006A501A"/>
    <w:rsid w:val="006A5075"/>
    <w:rsid w:val="006A51C3"/>
    <w:rsid w:val="006A5646"/>
    <w:rsid w:val="006A568E"/>
    <w:rsid w:val="006A59EF"/>
    <w:rsid w:val="006A6333"/>
    <w:rsid w:val="006A657D"/>
    <w:rsid w:val="006A6642"/>
    <w:rsid w:val="006A72D5"/>
    <w:rsid w:val="006A7429"/>
    <w:rsid w:val="006A7C5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2E7A"/>
    <w:rsid w:val="006E302D"/>
    <w:rsid w:val="006E31B9"/>
    <w:rsid w:val="006E3679"/>
    <w:rsid w:val="006E37AD"/>
    <w:rsid w:val="006E3DBB"/>
    <w:rsid w:val="006E468F"/>
    <w:rsid w:val="006E4FA4"/>
    <w:rsid w:val="006E52C4"/>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041"/>
    <w:rsid w:val="006F3422"/>
    <w:rsid w:val="006F4224"/>
    <w:rsid w:val="006F46E4"/>
    <w:rsid w:val="006F46E6"/>
    <w:rsid w:val="006F4745"/>
    <w:rsid w:val="006F4C6C"/>
    <w:rsid w:val="006F52E4"/>
    <w:rsid w:val="006F54FB"/>
    <w:rsid w:val="006F597D"/>
    <w:rsid w:val="006F5AD3"/>
    <w:rsid w:val="006F5BE2"/>
    <w:rsid w:val="006F680C"/>
    <w:rsid w:val="006F682A"/>
    <w:rsid w:val="006F6D6C"/>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39AA"/>
    <w:rsid w:val="00703F5F"/>
    <w:rsid w:val="007041B7"/>
    <w:rsid w:val="00704660"/>
    <w:rsid w:val="007048C6"/>
    <w:rsid w:val="00704BB7"/>
    <w:rsid w:val="00704D0A"/>
    <w:rsid w:val="00705168"/>
    <w:rsid w:val="007053C0"/>
    <w:rsid w:val="0070583A"/>
    <w:rsid w:val="00705875"/>
    <w:rsid w:val="007059FE"/>
    <w:rsid w:val="00705E67"/>
    <w:rsid w:val="00705EA3"/>
    <w:rsid w:val="007068BD"/>
    <w:rsid w:val="00706DDC"/>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14A"/>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0F9"/>
    <w:rsid w:val="007322BA"/>
    <w:rsid w:val="00732AA7"/>
    <w:rsid w:val="00732AFB"/>
    <w:rsid w:val="00732BEB"/>
    <w:rsid w:val="00732CBB"/>
    <w:rsid w:val="00732DD8"/>
    <w:rsid w:val="00732E60"/>
    <w:rsid w:val="007333FC"/>
    <w:rsid w:val="007336D2"/>
    <w:rsid w:val="00733B0C"/>
    <w:rsid w:val="007340FE"/>
    <w:rsid w:val="0073457A"/>
    <w:rsid w:val="00734A86"/>
    <w:rsid w:val="00734B05"/>
    <w:rsid w:val="007350FB"/>
    <w:rsid w:val="0073527D"/>
    <w:rsid w:val="0073590C"/>
    <w:rsid w:val="00735925"/>
    <w:rsid w:val="00735E4E"/>
    <w:rsid w:val="00736319"/>
    <w:rsid w:val="00736660"/>
    <w:rsid w:val="00736935"/>
    <w:rsid w:val="007372DF"/>
    <w:rsid w:val="007372ED"/>
    <w:rsid w:val="007377D7"/>
    <w:rsid w:val="007402EA"/>
    <w:rsid w:val="007407ED"/>
    <w:rsid w:val="00741068"/>
    <w:rsid w:val="007416ED"/>
    <w:rsid w:val="00741832"/>
    <w:rsid w:val="00741858"/>
    <w:rsid w:val="007424F5"/>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1EE"/>
    <w:rsid w:val="0076261A"/>
    <w:rsid w:val="0076283B"/>
    <w:rsid w:val="00763354"/>
    <w:rsid w:val="00763553"/>
    <w:rsid w:val="00763663"/>
    <w:rsid w:val="00763DA4"/>
    <w:rsid w:val="00764161"/>
    <w:rsid w:val="00764511"/>
    <w:rsid w:val="00764808"/>
    <w:rsid w:val="00764A5D"/>
    <w:rsid w:val="0076532C"/>
    <w:rsid w:val="00765477"/>
    <w:rsid w:val="00765648"/>
    <w:rsid w:val="00765B37"/>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5FD8"/>
    <w:rsid w:val="007D63AF"/>
    <w:rsid w:val="007D6D83"/>
    <w:rsid w:val="007D70F6"/>
    <w:rsid w:val="007D7538"/>
    <w:rsid w:val="007D7793"/>
    <w:rsid w:val="007D7922"/>
    <w:rsid w:val="007D7DA5"/>
    <w:rsid w:val="007D7EAB"/>
    <w:rsid w:val="007D7F8F"/>
    <w:rsid w:val="007E090B"/>
    <w:rsid w:val="007E0A8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3F2"/>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827"/>
    <w:rsid w:val="007F6A2E"/>
    <w:rsid w:val="007F6CD2"/>
    <w:rsid w:val="007F7242"/>
    <w:rsid w:val="007F74D6"/>
    <w:rsid w:val="007F7B40"/>
    <w:rsid w:val="007F7C5D"/>
    <w:rsid w:val="0080006F"/>
    <w:rsid w:val="00800478"/>
    <w:rsid w:val="0080118D"/>
    <w:rsid w:val="0080132F"/>
    <w:rsid w:val="00801943"/>
    <w:rsid w:val="00801B66"/>
    <w:rsid w:val="00801BB0"/>
    <w:rsid w:val="00801BB1"/>
    <w:rsid w:val="00802141"/>
    <w:rsid w:val="008029D8"/>
    <w:rsid w:val="00802D2E"/>
    <w:rsid w:val="008030E5"/>
    <w:rsid w:val="00803424"/>
    <w:rsid w:val="00803651"/>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5D06"/>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39F"/>
    <w:rsid w:val="00872995"/>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1F2"/>
    <w:rsid w:val="00896537"/>
    <w:rsid w:val="00896787"/>
    <w:rsid w:val="0089686F"/>
    <w:rsid w:val="00896A75"/>
    <w:rsid w:val="00896C6A"/>
    <w:rsid w:val="00897303"/>
    <w:rsid w:val="008974F8"/>
    <w:rsid w:val="00897A3B"/>
    <w:rsid w:val="00897C27"/>
    <w:rsid w:val="00897D01"/>
    <w:rsid w:val="00897E7A"/>
    <w:rsid w:val="008A004E"/>
    <w:rsid w:val="008A00A5"/>
    <w:rsid w:val="008A0CC2"/>
    <w:rsid w:val="008A184B"/>
    <w:rsid w:val="008A1DE4"/>
    <w:rsid w:val="008A2230"/>
    <w:rsid w:val="008A26A6"/>
    <w:rsid w:val="008A27B1"/>
    <w:rsid w:val="008A2984"/>
    <w:rsid w:val="008A2BC7"/>
    <w:rsid w:val="008A2CD1"/>
    <w:rsid w:val="008A2DEA"/>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6FA4"/>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4CB"/>
    <w:rsid w:val="008D0A9B"/>
    <w:rsid w:val="008D0EEA"/>
    <w:rsid w:val="008D0FC9"/>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A78"/>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72E"/>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3F76"/>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77C"/>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60C"/>
    <w:rsid w:val="009A4999"/>
    <w:rsid w:val="009A5285"/>
    <w:rsid w:val="009A5305"/>
    <w:rsid w:val="009A64BA"/>
    <w:rsid w:val="009A65AD"/>
    <w:rsid w:val="009A6B7A"/>
    <w:rsid w:val="009A73D2"/>
    <w:rsid w:val="009A7419"/>
    <w:rsid w:val="009A7555"/>
    <w:rsid w:val="009A75CD"/>
    <w:rsid w:val="009A7B93"/>
    <w:rsid w:val="009A7E81"/>
    <w:rsid w:val="009B0BB1"/>
    <w:rsid w:val="009B1043"/>
    <w:rsid w:val="009B1111"/>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18B"/>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FE5"/>
    <w:rsid w:val="00A37005"/>
    <w:rsid w:val="00A374F0"/>
    <w:rsid w:val="00A4018D"/>
    <w:rsid w:val="00A4026A"/>
    <w:rsid w:val="00A40380"/>
    <w:rsid w:val="00A407A8"/>
    <w:rsid w:val="00A4082E"/>
    <w:rsid w:val="00A40A39"/>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1D0"/>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4C0D"/>
    <w:rsid w:val="00A653FD"/>
    <w:rsid w:val="00A65921"/>
    <w:rsid w:val="00A6604E"/>
    <w:rsid w:val="00A66293"/>
    <w:rsid w:val="00A6635C"/>
    <w:rsid w:val="00A66909"/>
    <w:rsid w:val="00A67113"/>
    <w:rsid w:val="00A6735D"/>
    <w:rsid w:val="00A679F2"/>
    <w:rsid w:val="00A67A4F"/>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AA2"/>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9AB"/>
    <w:rsid w:val="00AB2AD7"/>
    <w:rsid w:val="00AB2C55"/>
    <w:rsid w:val="00AB3BC2"/>
    <w:rsid w:val="00AB3DCD"/>
    <w:rsid w:val="00AB3E05"/>
    <w:rsid w:val="00AB449E"/>
    <w:rsid w:val="00AB49C5"/>
    <w:rsid w:val="00AB566F"/>
    <w:rsid w:val="00AB5E96"/>
    <w:rsid w:val="00AB5EFA"/>
    <w:rsid w:val="00AB6671"/>
    <w:rsid w:val="00AB6B62"/>
    <w:rsid w:val="00AB6EED"/>
    <w:rsid w:val="00AB6F4E"/>
    <w:rsid w:val="00AB7069"/>
    <w:rsid w:val="00AB71D5"/>
    <w:rsid w:val="00AB72BF"/>
    <w:rsid w:val="00AB7586"/>
    <w:rsid w:val="00AB78BF"/>
    <w:rsid w:val="00AB78CD"/>
    <w:rsid w:val="00AB7FA0"/>
    <w:rsid w:val="00AC1C51"/>
    <w:rsid w:val="00AC2563"/>
    <w:rsid w:val="00AC26EE"/>
    <w:rsid w:val="00AC2773"/>
    <w:rsid w:val="00AC2821"/>
    <w:rsid w:val="00AC29C9"/>
    <w:rsid w:val="00AC2CB6"/>
    <w:rsid w:val="00AC2D4E"/>
    <w:rsid w:val="00AC302C"/>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4B2"/>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54D"/>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1C4"/>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7AA"/>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812"/>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BC0"/>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0B"/>
    <w:rsid w:val="00B95AF0"/>
    <w:rsid w:val="00B95BAC"/>
    <w:rsid w:val="00B95C5E"/>
    <w:rsid w:val="00B96877"/>
    <w:rsid w:val="00B96BA0"/>
    <w:rsid w:val="00B9702E"/>
    <w:rsid w:val="00B97742"/>
    <w:rsid w:val="00BA0EFF"/>
    <w:rsid w:val="00BA12A5"/>
    <w:rsid w:val="00BA1612"/>
    <w:rsid w:val="00BA1983"/>
    <w:rsid w:val="00BA1EAB"/>
    <w:rsid w:val="00BA201D"/>
    <w:rsid w:val="00BA246B"/>
    <w:rsid w:val="00BA2482"/>
    <w:rsid w:val="00BA25EB"/>
    <w:rsid w:val="00BA2C33"/>
    <w:rsid w:val="00BA36D4"/>
    <w:rsid w:val="00BA3742"/>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41"/>
    <w:rsid w:val="00BB19F2"/>
    <w:rsid w:val="00BB1A11"/>
    <w:rsid w:val="00BB253D"/>
    <w:rsid w:val="00BB26E5"/>
    <w:rsid w:val="00BB2762"/>
    <w:rsid w:val="00BB2BF5"/>
    <w:rsid w:val="00BB356C"/>
    <w:rsid w:val="00BB3707"/>
    <w:rsid w:val="00BB3CEC"/>
    <w:rsid w:val="00BB4134"/>
    <w:rsid w:val="00BB482D"/>
    <w:rsid w:val="00BB4A19"/>
    <w:rsid w:val="00BB4B2F"/>
    <w:rsid w:val="00BB4C44"/>
    <w:rsid w:val="00BB53AA"/>
    <w:rsid w:val="00BB5593"/>
    <w:rsid w:val="00BB5DC3"/>
    <w:rsid w:val="00BB5DE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95A"/>
    <w:rsid w:val="00BE4C9B"/>
    <w:rsid w:val="00BE5164"/>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4F0B"/>
    <w:rsid w:val="00BF58F9"/>
    <w:rsid w:val="00BF5A4C"/>
    <w:rsid w:val="00BF5CCE"/>
    <w:rsid w:val="00BF5DAD"/>
    <w:rsid w:val="00BF5ECE"/>
    <w:rsid w:val="00BF602C"/>
    <w:rsid w:val="00BF603E"/>
    <w:rsid w:val="00BF6090"/>
    <w:rsid w:val="00BF622A"/>
    <w:rsid w:val="00BF7A7D"/>
    <w:rsid w:val="00BF7C53"/>
    <w:rsid w:val="00C00031"/>
    <w:rsid w:val="00C000EF"/>
    <w:rsid w:val="00C00129"/>
    <w:rsid w:val="00C00825"/>
    <w:rsid w:val="00C01300"/>
    <w:rsid w:val="00C01642"/>
    <w:rsid w:val="00C016CB"/>
    <w:rsid w:val="00C01E77"/>
    <w:rsid w:val="00C02492"/>
    <w:rsid w:val="00C0287B"/>
    <w:rsid w:val="00C02A4D"/>
    <w:rsid w:val="00C02CAA"/>
    <w:rsid w:val="00C02FFF"/>
    <w:rsid w:val="00C0362D"/>
    <w:rsid w:val="00C0369E"/>
    <w:rsid w:val="00C0376B"/>
    <w:rsid w:val="00C03BE8"/>
    <w:rsid w:val="00C03E08"/>
    <w:rsid w:val="00C049E0"/>
    <w:rsid w:val="00C050BC"/>
    <w:rsid w:val="00C0552E"/>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8F9"/>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CAD"/>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C87"/>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5CC"/>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211"/>
    <w:rsid w:val="00CA6368"/>
    <w:rsid w:val="00CA685C"/>
    <w:rsid w:val="00CA6FE8"/>
    <w:rsid w:val="00CA775B"/>
    <w:rsid w:val="00CB006D"/>
    <w:rsid w:val="00CB0784"/>
    <w:rsid w:val="00CB0F57"/>
    <w:rsid w:val="00CB0FB8"/>
    <w:rsid w:val="00CB142E"/>
    <w:rsid w:val="00CB22D3"/>
    <w:rsid w:val="00CB24E4"/>
    <w:rsid w:val="00CB2F21"/>
    <w:rsid w:val="00CB30C0"/>
    <w:rsid w:val="00CB31B2"/>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0"/>
    <w:rsid w:val="00CC3639"/>
    <w:rsid w:val="00CC38E0"/>
    <w:rsid w:val="00CC3931"/>
    <w:rsid w:val="00CC3B3F"/>
    <w:rsid w:val="00CC45A7"/>
    <w:rsid w:val="00CC46F6"/>
    <w:rsid w:val="00CC4A0E"/>
    <w:rsid w:val="00CC510D"/>
    <w:rsid w:val="00CC54E8"/>
    <w:rsid w:val="00CC574B"/>
    <w:rsid w:val="00CC5A2B"/>
    <w:rsid w:val="00CC5A56"/>
    <w:rsid w:val="00CC6A0C"/>
    <w:rsid w:val="00CC72C9"/>
    <w:rsid w:val="00CC7DEB"/>
    <w:rsid w:val="00CD04A0"/>
    <w:rsid w:val="00CD0F0B"/>
    <w:rsid w:val="00CD106C"/>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4A8"/>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1CA9"/>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9D"/>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2A5"/>
    <w:rsid w:val="00D043AD"/>
    <w:rsid w:val="00D04688"/>
    <w:rsid w:val="00D04AD9"/>
    <w:rsid w:val="00D04D9E"/>
    <w:rsid w:val="00D04D9F"/>
    <w:rsid w:val="00D05592"/>
    <w:rsid w:val="00D059A4"/>
    <w:rsid w:val="00D06029"/>
    <w:rsid w:val="00D06210"/>
    <w:rsid w:val="00D0694B"/>
    <w:rsid w:val="00D07ADF"/>
    <w:rsid w:val="00D07F42"/>
    <w:rsid w:val="00D10AD9"/>
    <w:rsid w:val="00D1162D"/>
    <w:rsid w:val="00D11BEA"/>
    <w:rsid w:val="00D11F5B"/>
    <w:rsid w:val="00D123B8"/>
    <w:rsid w:val="00D123F9"/>
    <w:rsid w:val="00D12424"/>
    <w:rsid w:val="00D124C8"/>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5A8"/>
    <w:rsid w:val="00D25C80"/>
    <w:rsid w:val="00D262A0"/>
    <w:rsid w:val="00D269A9"/>
    <w:rsid w:val="00D26EE8"/>
    <w:rsid w:val="00D27762"/>
    <w:rsid w:val="00D27A5C"/>
    <w:rsid w:val="00D30947"/>
    <w:rsid w:val="00D30F45"/>
    <w:rsid w:val="00D31073"/>
    <w:rsid w:val="00D31646"/>
    <w:rsid w:val="00D31736"/>
    <w:rsid w:val="00D31A91"/>
    <w:rsid w:val="00D31B84"/>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36F"/>
    <w:rsid w:val="00D364A1"/>
    <w:rsid w:val="00D36D82"/>
    <w:rsid w:val="00D36F8E"/>
    <w:rsid w:val="00D4047D"/>
    <w:rsid w:val="00D40EBA"/>
    <w:rsid w:val="00D411C5"/>
    <w:rsid w:val="00D41291"/>
    <w:rsid w:val="00D41C3D"/>
    <w:rsid w:val="00D4225B"/>
    <w:rsid w:val="00D42275"/>
    <w:rsid w:val="00D434CF"/>
    <w:rsid w:val="00D43C18"/>
    <w:rsid w:val="00D440DA"/>
    <w:rsid w:val="00D443E7"/>
    <w:rsid w:val="00D445DD"/>
    <w:rsid w:val="00D447D1"/>
    <w:rsid w:val="00D44970"/>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35AE"/>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1B7"/>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42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DF7392"/>
    <w:rsid w:val="00E00F39"/>
    <w:rsid w:val="00E01EBC"/>
    <w:rsid w:val="00E02625"/>
    <w:rsid w:val="00E028CE"/>
    <w:rsid w:val="00E02F4D"/>
    <w:rsid w:val="00E03736"/>
    <w:rsid w:val="00E038A9"/>
    <w:rsid w:val="00E03BF0"/>
    <w:rsid w:val="00E03C6C"/>
    <w:rsid w:val="00E040AA"/>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86A"/>
    <w:rsid w:val="00E21FF7"/>
    <w:rsid w:val="00E2207C"/>
    <w:rsid w:val="00E22304"/>
    <w:rsid w:val="00E22FEF"/>
    <w:rsid w:val="00E235D0"/>
    <w:rsid w:val="00E2380B"/>
    <w:rsid w:val="00E23A21"/>
    <w:rsid w:val="00E24517"/>
    <w:rsid w:val="00E247A6"/>
    <w:rsid w:val="00E24972"/>
    <w:rsid w:val="00E24CDC"/>
    <w:rsid w:val="00E24D20"/>
    <w:rsid w:val="00E24D9D"/>
    <w:rsid w:val="00E25590"/>
    <w:rsid w:val="00E25BF9"/>
    <w:rsid w:val="00E265C8"/>
    <w:rsid w:val="00E265D1"/>
    <w:rsid w:val="00E26C98"/>
    <w:rsid w:val="00E26E16"/>
    <w:rsid w:val="00E26F44"/>
    <w:rsid w:val="00E27428"/>
    <w:rsid w:val="00E276D6"/>
    <w:rsid w:val="00E27810"/>
    <w:rsid w:val="00E27A9A"/>
    <w:rsid w:val="00E3003D"/>
    <w:rsid w:val="00E301CF"/>
    <w:rsid w:val="00E302E0"/>
    <w:rsid w:val="00E308BA"/>
    <w:rsid w:val="00E3130D"/>
    <w:rsid w:val="00E31DB4"/>
    <w:rsid w:val="00E32217"/>
    <w:rsid w:val="00E32489"/>
    <w:rsid w:val="00E325DB"/>
    <w:rsid w:val="00E32699"/>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0F6D"/>
    <w:rsid w:val="00E416FD"/>
    <w:rsid w:val="00E41723"/>
    <w:rsid w:val="00E41AA8"/>
    <w:rsid w:val="00E41F17"/>
    <w:rsid w:val="00E422AD"/>
    <w:rsid w:val="00E42366"/>
    <w:rsid w:val="00E425E0"/>
    <w:rsid w:val="00E42688"/>
    <w:rsid w:val="00E42859"/>
    <w:rsid w:val="00E42905"/>
    <w:rsid w:val="00E42C58"/>
    <w:rsid w:val="00E43149"/>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5C5"/>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867"/>
    <w:rsid w:val="00E74A80"/>
    <w:rsid w:val="00E74AAE"/>
    <w:rsid w:val="00E74D94"/>
    <w:rsid w:val="00E75106"/>
    <w:rsid w:val="00E75512"/>
    <w:rsid w:val="00E7552F"/>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4BB"/>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6FF3"/>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C13"/>
    <w:rsid w:val="00EA70CA"/>
    <w:rsid w:val="00EA798A"/>
    <w:rsid w:val="00EA7BAE"/>
    <w:rsid w:val="00EA7C79"/>
    <w:rsid w:val="00EA7C86"/>
    <w:rsid w:val="00EA7CBC"/>
    <w:rsid w:val="00EA7FA2"/>
    <w:rsid w:val="00EB0215"/>
    <w:rsid w:val="00EB04C8"/>
    <w:rsid w:val="00EB0A21"/>
    <w:rsid w:val="00EB11EF"/>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8"/>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4E9"/>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6F4"/>
    <w:rsid w:val="00EF7764"/>
    <w:rsid w:val="00EF787F"/>
    <w:rsid w:val="00EF7A6D"/>
    <w:rsid w:val="00EF7C99"/>
    <w:rsid w:val="00EF7E24"/>
    <w:rsid w:val="00F003AA"/>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DE5"/>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5B7B"/>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36B"/>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62"/>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DE1"/>
    <w:rsid w:val="00FB13D8"/>
    <w:rsid w:val="00FB1F64"/>
    <w:rsid w:val="00FB22A1"/>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C7FEF"/>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63A9"/>
    <w:rsid w:val="00FD7110"/>
    <w:rsid w:val="00FE0999"/>
    <w:rsid w:val="00FE0C1B"/>
    <w:rsid w:val="00FE0D5A"/>
    <w:rsid w:val="00FE0E56"/>
    <w:rsid w:val="00FE10D2"/>
    <w:rsid w:val="00FE1393"/>
    <w:rsid w:val="00FE15C9"/>
    <w:rsid w:val="00FE1E46"/>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D5E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table" w:styleId="ColorfulList-Accent1">
    <w:name w:val="Colorful List Accent 1"/>
    <w:basedOn w:val="TableNormal"/>
    <w:uiPriority w:val="72"/>
    <w:rsid w:val="00E24D20"/>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DE042B"/>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character" w:customStyle="1" w:styleId="ListParagraphChar">
    <w:name w:val="List Paragraph Char"/>
    <w:link w:val="ListParagraph"/>
    <w:uiPriority w:val="34"/>
    <w:rsid w:val="002828DB"/>
    <w:rPr>
      <w:rFonts w:ascii="Calibri" w:eastAsia="Calibri" w:hAnsi="Calibri" w:cs="Calibri"/>
      <w:sz w:val="22"/>
      <w:szCs w:val="22"/>
    </w:rPr>
  </w:style>
  <w:style w:type="paragraph" w:styleId="Quote">
    <w:name w:val="Quote"/>
    <w:basedOn w:val="Normal"/>
    <w:next w:val="Normal"/>
    <w:link w:val="QuoteChar"/>
    <w:uiPriority w:val="29"/>
    <w:qFormat/>
    <w:rsid w:val="00003B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3BEF"/>
    <w:rPr>
      <w:i/>
      <w:iCs/>
      <w:color w:val="404040" w:themeColor="text1" w:themeTint="BF"/>
      <w:szCs w:val="24"/>
    </w:rPr>
  </w:style>
  <w:style w:type="paragraph" w:styleId="IntenseQuote">
    <w:name w:val="Intense Quote"/>
    <w:basedOn w:val="Normal"/>
    <w:next w:val="Normal"/>
    <w:link w:val="IntenseQuoteChar"/>
    <w:uiPriority w:val="30"/>
    <w:qFormat/>
    <w:rsid w:val="00003BE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3BEF"/>
    <w:rPr>
      <w:i/>
      <w:iCs/>
      <w:color w:val="5B9BD5" w:themeColor="accent1"/>
      <w:szCs w:val="24"/>
    </w:rPr>
  </w:style>
  <w:style w:type="paragraph" w:styleId="ListBullet3">
    <w:name w:val="List Bullet 3"/>
    <w:basedOn w:val="ListBullet2"/>
    <w:rsid w:val="0049370A"/>
    <w:pPr>
      <w:numPr>
        <w:numId w:val="40"/>
      </w:numPr>
      <w:spacing w:before="0" w:after="200" w:line="276" w:lineRule="auto"/>
    </w:pPr>
    <w:rPr>
      <w:rFonts w:asciiTheme="minorHAnsi" w:eastAsiaTheme="minorHAnsi" w:hAnsiTheme="minorHAnsi" w:cstheme="minorBidi"/>
      <w:szCs w:val="22"/>
    </w:rPr>
  </w:style>
  <w:style w:type="table" w:styleId="GridTable1Light-Accent1">
    <w:name w:val="Grid Table 1 Light Accent 1"/>
    <w:basedOn w:val="TableNormal"/>
    <w:uiPriority w:val="46"/>
    <w:rsid w:val="008F5A7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F5A7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9005710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40987881">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295871346">
      <w:bodyDiv w:val="1"/>
      <w:marLeft w:val="0"/>
      <w:marRight w:val="0"/>
      <w:marTop w:val="0"/>
      <w:marBottom w:val="0"/>
      <w:divBdr>
        <w:top w:val="none" w:sz="0" w:space="0" w:color="auto"/>
        <w:left w:val="none" w:sz="0" w:space="0" w:color="auto"/>
        <w:bottom w:val="none" w:sz="0" w:space="0" w:color="auto"/>
        <w:right w:val="none" w:sz="0" w:space="0" w:color="auto"/>
      </w:divBdr>
      <w:divsChild>
        <w:div w:id="2016876432">
          <w:marLeft w:val="547"/>
          <w:marRight w:val="0"/>
          <w:marTop w:val="115"/>
          <w:marBottom w:val="0"/>
          <w:divBdr>
            <w:top w:val="none" w:sz="0" w:space="0" w:color="auto"/>
            <w:left w:val="none" w:sz="0" w:space="0" w:color="auto"/>
            <w:bottom w:val="none" w:sz="0" w:space="0" w:color="auto"/>
            <w:right w:val="none" w:sz="0" w:space="0" w:color="auto"/>
          </w:divBdr>
        </w:div>
        <w:div w:id="1951162215">
          <w:marLeft w:val="1166"/>
          <w:marRight w:val="0"/>
          <w:marTop w:val="96"/>
          <w:marBottom w:val="0"/>
          <w:divBdr>
            <w:top w:val="none" w:sz="0" w:space="0" w:color="auto"/>
            <w:left w:val="none" w:sz="0" w:space="0" w:color="auto"/>
            <w:bottom w:val="none" w:sz="0" w:space="0" w:color="auto"/>
            <w:right w:val="none" w:sz="0" w:space="0" w:color="auto"/>
          </w:divBdr>
        </w:div>
        <w:div w:id="1560897500">
          <w:marLeft w:val="1166"/>
          <w:marRight w:val="0"/>
          <w:marTop w:val="96"/>
          <w:marBottom w:val="0"/>
          <w:divBdr>
            <w:top w:val="none" w:sz="0" w:space="0" w:color="auto"/>
            <w:left w:val="none" w:sz="0" w:space="0" w:color="auto"/>
            <w:bottom w:val="none" w:sz="0" w:space="0" w:color="auto"/>
            <w:right w:val="none" w:sz="0" w:space="0" w:color="auto"/>
          </w:divBdr>
        </w:div>
        <w:div w:id="1905337654">
          <w:marLeft w:val="1166"/>
          <w:marRight w:val="0"/>
          <w:marTop w:val="96"/>
          <w:marBottom w:val="0"/>
          <w:divBdr>
            <w:top w:val="none" w:sz="0" w:space="0" w:color="auto"/>
            <w:left w:val="none" w:sz="0" w:space="0" w:color="auto"/>
            <w:bottom w:val="none" w:sz="0" w:space="0" w:color="auto"/>
            <w:right w:val="none" w:sz="0" w:space="0" w:color="auto"/>
          </w:divBdr>
        </w:div>
        <w:div w:id="2024670795">
          <w:marLeft w:val="547"/>
          <w:marRight w:val="0"/>
          <w:marTop w:val="115"/>
          <w:marBottom w:val="0"/>
          <w:divBdr>
            <w:top w:val="none" w:sz="0" w:space="0" w:color="auto"/>
            <w:left w:val="none" w:sz="0" w:space="0" w:color="auto"/>
            <w:bottom w:val="none" w:sz="0" w:space="0" w:color="auto"/>
            <w:right w:val="none" w:sz="0" w:space="0" w:color="auto"/>
          </w:divBdr>
        </w:div>
        <w:div w:id="564294898">
          <w:marLeft w:val="1166"/>
          <w:marRight w:val="0"/>
          <w:marTop w:val="96"/>
          <w:marBottom w:val="0"/>
          <w:divBdr>
            <w:top w:val="none" w:sz="0" w:space="0" w:color="auto"/>
            <w:left w:val="none" w:sz="0" w:space="0" w:color="auto"/>
            <w:bottom w:val="none" w:sz="0" w:space="0" w:color="auto"/>
            <w:right w:val="none" w:sz="0" w:space="0" w:color="auto"/>
          </w:divBdr>
        </w:div>
        <w:div w:id="102579466">
          <w:marLeft w:val="1166"/>
          <w:marRight w:val="0"/>
          <w:marTop w:val="96"/>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24547639">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5A66F-4EB6-41C7-842B-D7195B1F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2017-02-07T03:10:00Z</dcterms:created>
  <dcterms:modified xsi:type="dcterms:W3CDTF">2017-02-07T03:11:00Z</dcterms:modified>
</cp:coreProperties>
</file>